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91A4A3" w14:textId="77777777" w:rsidR="007303B0" w:rsidRPr="007303B0" w:rsidRDefault="007303B0" w:rsidP="007303B0">
      <w:pPr>
        <w:pStyle w:val="af6"/>
        <w:ind w:left="4820"/>
        <w:rPr>
          <w:rFonts w:ascii="Times New Roman" w:hAnsi="Times New Roman"/>
          <w:sz w:val="28"/>
          <w:szCs w:val="28"/>
        </w:rPr>
      </w:pPr>
      <w:r w:rsidRPr="007303B0">
        <w:rPr>
          <w:rFonts w:ascii="Times New Roman" w:hAnsi="Times New Roman"/>
          <w:sz w:val="28"/>
          <w:szCs w:val="28"/>
        </w:rPr>
        <w:t>ЗАТВЕРДЖЕНО</w:t>
      </w:r>
    </w:p>
    <w:p w14:paraId="2165D55D" w14:textId="77777777" w:rsidR="007303B0" w:rsidRPr="007303B0" w:rsidRDefault="007303B0" w:rsidP="007303B0">
      <w:pPr>
        <w:pStyle w:val="af6"/>
        <w:ind w:left="4820"/>
        <w:rPr>
          <w:rFonts w:ascii="Times New Roman" w:hAnsi="Times New Roman"/>
          <w:sz w:val="28"/>
          <w:szCs w:val="28"/>
        </w:rPr>
      </w:pPr>
      <w:r w:rsidRPr="007303B0">
        <w:rPr>
          <w:rFonts w:ascii="Times New Roman" w:hAnsi="Times New Roman"/>
          <w:sz w:val="28"/>
          <w:szCs w:val="28"/>
        </w:rPr>
        <w:t>Рішення Львівської обласної ради</w:t>
      </w:r>
    </w:p>
    <w:p w14:paraId="5AB70396" w14:textId="77777777" w:rsidR="007303B0" w:rsidRPr="007303B0" w:rsidRDefault="007303B0" w:rsidP="007303B0">
      <w:pPr>
        <w:pStyle w:val="af6"/>
        <w:ind w:left="4820"/>
        <w:rPr>
          <w:rFonts w:ascii="Times New Roman" w:hAnsi="Times New Roman"/>
          <w:sz w:val="28"/>
          <w:szCs w:val="28"/>
        </w:rPr>
      </w:pPr>
      <w:r w:rsidRPr="007303B0">
        <w:rPr>
          <w:rFonts w:ascii="Times New Roman" w:hAnsi="Times New Roman"/>
          <w:sz w:val="28"/>
          <w:szCs w:val="28"/>
        </w:rPr>
        <w:t>від 18.02.2021 №57</w:t>
      </w:r>
    </w:p>
    <w:p w14:paraId="3A11712D" w14:textId="77777777" w:rsidR="007303B0" w:rsidRDefault="007303B0" w:rsidP="007303B0">
      <w:pPr>
        <w:pStyle w:val="af6"/>
        <w:ind w:left="4820"/>
        <w:rPr>
          <w:rFonts w:ascii="Times New Roman" w:hAnsi="Times New Roman"/>
          <w:sz w:val="28"/>
          <w:szCs w:val="28"/>
        </w:rPr>
      </w:pPr>
    </w:p>
    <w:p w14:paraId="48A6781A" w14:textId="77777777" w:rsidR="00316518" w:rsidRPr="007303B0" w:rsidRDefault="00316518" w:rsidP="007303B0">
      <w:pPr>
        <w:pStyle w:val="af6"/>
        <w:ind w:left="4820"/>
        <w:rPr>
          <w:rFonts w:ascii="Times New Roman" w:hAnsi="Times New Roman"/>
          <w:sz w:val="28"/>
          <w:szCs w:val="28"/>
        </w:rPr>
      </w:pPr>
    </w:p>
    <w:p w14:paraId="209ED716" w14:textId="77777777" w:rsidR="007303B0" w:rsidRPr="007303B0" w:rsidRDefault="007303B0" w:rsidP="007303B0">
      <w:pPr>
        <w:pStyle w:val="af6"/>
        <w:ind w:left="4820"/>
        <w:rPr>
          <w:rFonts w:ascii="Times New Roman" w:hAnsi="Times New Roman"/>
          <w:sz w:val="28"/>
          <w:szCs w:val="28"/>
        </w:rPr>
      </w:pPr>
      <w:r w:rsidRPr="007303B0">
        <w:rPr>
          <w:rFonts w:ascii="Times New Roman" w:hAnsi="Times New Roman"/>
          <w:sz w:val="28"/>
          <w:szCs w:val="28"/>
          <w:lang w:val="ru-RU"/>
        </w:rPr>
        <w:t xml:space="preserve">(у </w:t>
      </w:r>
      <w:proofErr w:type="spellStart"/>
      <w:r w:rsidRPr="007303B0">
        <w:rPr>
          <w:rFonts w:ascii="Times New Roman" w:hAnsi="Times New Roman"/>
          <w:sz w:val="28"/>
          <w:szCs w:val="28"/>
          <w:lang w:val="ru-RU"/>
        </w:rPr>
        <w:t>редакції</w:t>
      </w:r>
      <w:proofErr w:type="spellEnd"/>
      <w:r w:rsidRPr="007303B0">
        <w:rPr>
          <w:rFonts w:ascii="Times New Roman" w:hAnsi="Times New Roman"/>
          <w:sz w:val="28"/>
          <w:szCs w:val="28"/>
          <w:lang w:val="ru-RU"/>
        </w:rPr>
        <w:t xml:space="preserve"> </w:t>
      </w:r>
      <w:r w:rsidRPr="007303B0">
        <w:rPr>
          <w:rFonts w:ascii="Times New Roman" w:hAnsi="Times New Roman"/>
          <w:sz w:val="28"/>
          <w:szCs w:val="28"/>
        </w:rPr>
        <w:t xml:space="preserve">розпорядження начальника </w:t>
      </w:r>
    </w:p>
    <w:p w14:paraId="08AE2C14" w14:textId="77777777" w:rsidR="007303B0" w:rsidRPr="007303B0" w:rsidRDefault="007303B0" w:rsidP="007303B0">
      <w:pPr>
        <w:pStyle w:val="af6"/>
        <w:ind w:left="4820"/>
        <w:rPr>
          <w:rFonts w:ascii="Times New Roman" w:hAnsi="Times New Roman"/>
          <w:sz w:val="28"/>
          <w:szCs w:val="28"/>
        </w:rPr>
      </w:pPr>
      <w:r w:rsidRPr="007303B0">
        <w:rPr>
          <w:rFonts w:ascii="Times New Roman" w:hAnsi="Times New Roman"/>
          <w:sz w:val="28"/>
          <w:szCs w:val="28"/>
        </w:rPr>
        <w:t xml:space="preserve">обласної військової адміністрації) </w:t>
      </w:r>
    </w:p>
    <w:p w14:paraId="1CDDC0E0" w14:textId="77777777" w:rsidR="007303B0" w:rsidRDefault="007303B0" w:rsidP="007303B0">
      <w:pPr>
        <w:pStyle w:val="af6"/>
        <w:ind w:left="4820"/>
        <w:rPr>
          <w:rFonts w:ascii="Times New Roman" w:hAnsi="Times New Roman"/>
          <w:sz w:val="28"/>
          <w:szCs w:val="28"/>
        </w:rPr>
      </w:pPr>
      <w:r w:rsidRPr="007303B0">
        <w:rPr>
          <w:rFonts w:ascii="Times New Roman" w:hAnsi="Times New Roman"/>
          <w:sz w:val="28"/>
          <w:szCs w:val="28"/>
        </w:rPr>
        <w:t>від _________ №____________</w:t>
      </w:r>
    </w:p>
    <w:p w14:paraId="44F86F38" w14:textId="77777777" w:rsidR="007A39F4" w:rsidRDefault="007A39F4">
      <w:pPr>
        <w:spacing w:after="0" w:line="240" w:lineRule="auto"/>
        <w:jc w:val="center"/>
        <w:rPr>
          <w:rFonts w:ascii="Times New Roman" w:hAnsi="Times New Roman"/>
          <w:sz w:val="28"/>
          <w:szCs w:val="28"/>
          <w:lang w:val="uk-UA"/>
        </w:rPr>
      </w:pPr>
    </w:p>
    <w:p w14:paraId="09CF8F80" w14:textId="77777777" w:rsidR="007A39F4" w:rsidRDefault="007A39F4">
      <w:pPr>
        <w:spacing w:after="0" w:line="240" w:lineRule="auto"/>
        <w:jc w:val="center"/>
        <w:rPr>
          <w:rFonts w:ascii="Times New Roman" w:hAnsi="Times New Roman"/>
          <w:sz w:val="36"/>
          <w:lang w:val="uk-UA"/>
        </w:rPr>
      </w:pPr>
    </w:p>
    <w:p w14:paraId="7AC0DCB1" w14:textId="77777777" w:rsidR="007A39F4" w:rsidRDefault="007A39F4">
      <w:pPr>
        <w:spacing w:after="0" w:line="240" w:lineRule="auto"/>
        <w:jc w:val="center"/>
        <w:rPr>
          <w:rFonts w:ascii="Times New Roman" w:hAnsi="Times New Roman"/>
          <w:sz w:val="40"/>
        </w:rPr>
      </w:pPr>
    </w:p>
    <w:p w14:paraId="53DF5F2C" w14:textId="77777777" w:rsidR="007A39F4" w:rsidRDefault="007A39F4">
      <w:pPr>
        <w:spacing w:after="0" w:line="240" w:lineRule="auto"/>
        <w:jc w:val="right"/>
        <w:rPr>
          <w:rFonts w:ascii="Times New Roman" w:hAnsi="Times New Roman"/>
          <w:sz w:val="28"/>
        </w:rPr>
      </w:pPr>
    </w:p>
    <w:p w14:paraId="3B52F1FA" w14:textId="77777777" w:rsidR="007A39F4" w:rsidRDefault="007A39F4">
      <w:pPr>
        <w:spacing w:after="0" w:line="240" w:lineRule="auto"/>
        <w:jc w:val="right"/>
        <w:rPr>
          <w:rFonts w:ascii="Times New Roman" w:hAnsi="Times New Roman"/>
          <w:sz w:val="28"/>
        </w:rPr>
      </w:pPr>
    </w:p>
    <w:p w14:paraId="7819D93C" w14:textId="77777777" w:rsidR="007A39F4" w:rsidRDefault="007A39F4">
      <w:pPr>
        <w:spacing w:after="0" w:line="240" w:lineRule="auto"/>
        <w:jc w:val="right"/>
        <w:rPr>
          <w:rFonts w:ascii="Times New Roman" w:hAnsi="Times New Roman"/>
          <w:sz w:val="28"/>
        </w:rPr>
      </w:pPr>
    </w:p>
    <w:p w14:paraId="12AFD5B3" w14:textId="77777777" w:rsidR="007A39F4" w:rsidRDefault="007A39F4">
      <w:pPr>
        <w:spacing w:after="0" w:line="240" w:lineRule="auto"/>
        <w:jc w:val="right"/>
        <w:rPr>
          <w:rFonts w:ascii="Times New Roman" w:hAnsi="Times New Roman"/>
          <w:sz w:val="28"/>
          <w:lang w:val="uk-UA"/>
        </w:rPr>
      </w:pPr>
    </w:p>
    <w:p w14:paraId="7EA5F416" w14:textId="77777777" w:rsidR="007A39F4" w:rsidRDefault="007A39F4">
      <w:pPr>
        <w:spacing w:after="0" w:line="240" w:lineRule="auto"/>
        <w:jc w:val="right"/>
        <w:rPr>
          <w:rFonts w:ascii="Times New Roman" w:hAnsi="Times New Roman"/>
          <w:sz w:val="28"/>
          <w:lang w:val="uk-UA"/>
        </w:rPr>
      </w:pPr>
    </w:p>
    <w:p w14:paraId="3F91FBCF" w14:textId="77777777" w:rsidR="007A39F4" w:rsidRDefault="007A39F4">
      <w:pPr>
        <w:spacing w:after="0" w:line="240" w:lineRule="auto"/>
        <w:jc w:val="right"/>
        <w:rPr>
          <w:rFonts w:ascii="Times New Roman" w:hAnsi="Times New Roman"/>
          <w:sz w:val="28"/>
        </w:rPr>
      </w:pPr>
    </w:p>
    <w:p w14:paraId="5E760BF0" w14:textId="77777777" w:rsidR="007A39F4" w:rsidRDefault="00326D53">
      <w:pPr>
        <w:spacing w:after="0" w:line="240" w:lineRule="auto"/>
        <w:jc w:val="center"/>
        <w:rPr>
          <w:rFonts w:ascii="Times New Roman" w:hAnsi="Times New Roman"/>
          <w:sz w:val="40"/>
          <w:lang w:val="uk-UA"/>
        </w:rPr>
      </w:pPr>
      <w:r>
        <w:rPr>
          <w:rFonts w:ascii="Times New Roman" w:hAnsi="Times New Roman"/>
          <w:b/>
          <w:sz w:val="40"/>
          <w:lang w:val="uk-UA"/>
        </w:rPr>
        <w:t>К</w:t>
      </w:r>
      <w:proofErr w:type="spellStart"/>
      <w:r>
        <w:rPr>
          <w:rFonts w:ascii="Times New Roman" w:hAnsi="Times New Roman"/>
          <w:b/>
          <w:sz w:val="40"/>
        </w:rPr>
        <w:t>омплексн</w:t>
      </w:r>
      <w:proofErr w:type="spellEnd"/>
      <w:r>
        <w:rPr>
          <w:rFonts w:ascii="Times New Roman" w:hAnsi="Times New Roman"/>
          <w:b/>
          <w:sz w:val="40"/>
          <w:lang w:val="uk-UA"/>
        </w:rPr>
        <w:t>а</w:t>
      </w:r>
      <w:r>
        <w:rPr>
          <w:rFonts w:ascii="Times New Roman" w:hAnsi="Times New Roman"/>
          <w:b/>
          <w:sz w:val="40"/>
        </w:rPr>
        <w:t xml:space="preserve"> </w:t>
      </w:r>
      <w:proofErr w:type="spellStart"/>
      <w:r>
        <w:rPr>
          <w:rFonts w:ascii="Times New Roman" w:hAnsi="Times New Roman"/>
          <w:b/>
          <w:sz w:val="40"/>
        </w:rPr>
        <w:t>програм</w:t>
      </w:r>
      <w:proofErr w:type="spellEnd"/>
      <w:r>
        <w:rPr>
          <w:rFonts w:ascii="Times New Roman" w:hAnsi="Times New Roman"/>
          <w:b/>
          <w:sz w:val="40"/>
          <w:lang w:val="uk-UA"/>
        </w:rPr>
        <w:t>а</w:t>
      </w:r>
      <w:r>
        <w:rPr>
          <w:rFonts w:ascii="Times New Roman" w:hAnsi="Times New Roman"/>
          <w:b/>
          <w:sz w:val="40"/>
        </w:rPr>
        <w:t xml:space="preserve"> </w:t>
      </w:r>
      <w:r>
        <w:rPr>
          <w:rFonts w:ascii="Times New Roman" w:hAnsi="Times New Roman"/>
          <w:b/>
          <w:sz w:val="40"/>
          <w:lang w:val="uk-UA"/>
        </w:rPr>
        <w:t>підтримки</w:t>
      </w:r>
      <w:r>
        <w:rPr>
          <w:rFonts w:ascii="Times New Roman" w:hAnsi="Times New Roman"/>
          <w:b/>
          <w:sz w:val="40"/>
        </w:rPr>
        <w:t xml:space="preserve"> та </w:t>
      </w:r>
      <w:proofErr w:type="spellStart"/>
      <w:r>
        <w:rPr>
          <w:rFonts w:ascii="Times New Roman" w:hAnsi="Times New Roman"/>
          <w:b/>
          <w:sz w:val="40"/>
        </w:rPr>
        <w:t>розвитку</w:t>
      </w:r>
      <w:proofErr w:type="spellEnd"/>
      <w:r>
        <w:rPr>
          <w:rFonts w:ascii="Times New Roman" w:hAnsi="Times New Roman"/>
          <w:b/>
          <w:sz w:val="40"/>
        </w:rPr>
        <w:t xml:space="preserve"> </w:t>
      </w:r>
      <w:r>
        <w:rPr>
          <w:rFonts w:ascii="Times New Roman" w:hAnsi="Times New Roman"/>
          <w:b/>
          <w:sz w:val="40"/>
          <w:lang w:val="uk-UA"/>
        </w:rPr>
        <w:t>сільського господарства</w:t>
      </w:r>
      <w:r>
        <w:rPr>
          <w:rFonts w:ascii="Times New Roman" w:hAnsi="Times New Roman"/>
          <w:b/>
          <w:sz w:val="40"/>
        </w:rPr>
        <w:t xml:space="preserve"> </w:t>
      </w:r>
      <w:r>
        <w:rPr>
          <w:rFonts w:ascii="Times New Roman" w:hAnsi="Times New Roman"/>
          <w:b/>
          <w:sz w:val="40"/>
          <w:lang w:val="uk-UA"/>
        </w:rPr>
        <w:t xml:space="preserve">у </w:t>
      </w:r>
      <w:proofErr w:type="spellStart"/>
      <w:r>
        <w:rPr>
          <w:rFonts w:ascii="Times New Roman" w:hAnsi="Times New Roman"/>
          <w:b/>
          <w:sz w:val="40"/>
        </w:rPr>
        <w:t>Львівськ</w:t>
      </w:r>
      <w:r>
        <w:rPr>
          <w:rFonts w:ascii="Times New Roman" w:hAnsi="Times New Roman"/>
          <w:b/>
          <w:sz w:val="40"/>
          <w:lang w:val="uk-UA"/>
        </w:rPr>
        <w:t>ій</w:t>
      </w:r>
      <w:proofErr w:type="spellEnd"/>
      <w:r>
        <w:rPr>
          <w:rFonts w:ascii="Times New Roman" w:hAnsi="Times New Roman"/>
          <w:b/>
          <w:sz w:val="40"/>
        </w:rPr>
        <w:t xml:space="preserve"> </w:t>
      </w:r>
      <w:proofErr w:type="spellStart"/>
      <w:r>
        <w:rPr>
          <w:rFonts w:ascii="Times New Roman" w:hAnsi="Times New Roman"/>
          <w:b/>
          <w:sz w:val="40"/>
        </w:rPr>
        <w:t>області</w:t>
      </w:r>
      <w:proofErr w:type="spellEnd"/>
      <w:r>
        <w:rPr>
          <w:rFonts w:ascii="Times New Roman" w:hAnsi="Times New Roman"/>
          <w:sz w:val="40"/>
          <w:lang w:val="uk-UA"/>
        </w:rPr>
        <w:t xml:space="preserve"> </w:t>
      </w:r>
      <w:r>
        <w:rPr>
          <w:rFonts w:ascii="Times New Roman" w:hAnsi="Times New Roman"/>
          <w:b/>
          <w:sz w:val="40"/>
        </w:rPr>
        <w:t>на 20</w:t>
      </w:r>
      <w:r>
        <w:rPr>
          <w:rFonts w:ascii="Times New Roman" w:hAnsi="Times New Roman"/>
          <w:b/>
          <w:sz w:val="40"/>
          <w:lang w:val="uk-UA"/>
        </w:rPr>
        <w:t>21</w:t>
      </w:r>
      <w:r>
        <w:rPr>
          <w:rFonts w:ascii="Times New Roman" w:hAnsi="Times New Roman"/>
          <w:b/>
          <w:sz w:val="40"/>
        </w:rPr>
        <w:t xml:space="preserve"> – 202</w:t>
      </w:r>
      <w:r>
        <w:rPr>
          <w:rFonts w:ascii="Times New Roman" w:hAnsi="Times New Roman"/>
          <w:b/>
          <w:sz w:val="40"/>
          <w:lang w:val="uk-UA"/>
        </w:rPr>
        <w:t>6</w:t>
      </w:r>
      <w:r>
        <w:rPr>
          <w:rFonts w:ascii="Times New Roman" w:hAnsi="Times New Roman"/>
          <w:b/>
          <w:sz w:val="40"/>
        </w:rPr>
        <w:t xml:space="preserve"> роки</w:t>
      </w:r>
    </w:p>
    <w:p w14:paraId="71B4EAEC" w14:textId="77777777" w:rsidR="007A39F4" w:rsidRDefault="007A39F4">
      <w:pPr>
        <w:spacing w:after="0" w:line="240" w:lineRule="auto"/>
        <w:jc w:val="center"/>
        <w:rPr>
          <w:rFonts w:ascii="Times New Roman" w:hAnsi="Times New Roman"/>
          <w:sz w:val="32"/>
        </w:rPr>
      </w:pPr>
    </w:p>
    <w:p w14:paraId="44A55FC9" w14:textId="77777777" w:rsidR="007A39F4" w:rsidRDefault="007A39F4">
      <w:pPr>
        <w:spacing w:after="0" w:line="240" w:lineRule="auto"/>
        <w:jc w:val="center"/>
        <w:rPr>
          <w:rFonts w:ascii="Times New Roman" w:hAnsi="Times New Roman"/>
          <w:sz w:val="32"/>
        </w:rPr>
      </w:pPr>
    </w:p>
    <w:p w14:paraId="17588C32" w14:textId="77777777" w:rsidR="007A39F4" w:rsidRDefault="007A39F4">
      <w:pPr>
        <w:spacing w:after="0" w:line="240" w:lineRule="auto"/>
        <w:jc w:val="right"/>
        <w:rPr>
          <w:rFonts w:ascii="Times New Roman" w:hAnsi="Times New Roman"/>
          <w:sz w:val="28"/>
        </w:rPr>
      </w:pPr>
    </w:p>
    <w:p w14:paraId="3B071C67" w14:textId="77777777" w:rsidR="007A39F4" w:rsidRDefault="007A39F4">
      <w:pPr>
        <w:spacing w:after="0" w:line="240" w:lineRule="auto"/>
        <w:jc w:val="right"/>
        <w:rPr>
          <w:rFonts w:ascii="Times New Roman" w:hAnsi="Times New Roman"/>
          <w:sz w:val="28"/>
        </w:rPr>
      </w:pPr>
    </w:p>
    <w:p w14:paraId="1AD964C6" w14:textId="77777777" w:rsidR="007A39F4" w:rsidRDefault="007A39F4">
      <w:pPr>
        <w:spacing w:after="0" w:line="240" w:lineRule="auto"/>
        <w:jc w:val="right"/>
        <w:rPr>
          <w:rFonts w:ascii="Times New Roman" w:hAnsi="Times New Roman"/>
          <w:sz w:val="28"/>
        </w:rPr>
      </w:pPr>
    </w:p>
    <w:p w14:paraId="20FBD31A" w14:textId="77777777" w:rsidR="007A39F4" w:rsidRDefault="007A39F4">
      <w:pPr>
        <w:spacing w:after="0" w:line="240" w:lineRule="auto"/>
        <w:jc w:val="right"/>
        <w:rPr>
          <w:rFonts w:ascii="Times New Roman" w:hAnsi="Times New Roman"/>
          <w:sz w:val="28"/>
        </w:rPr>
      </w:pPr>
    </w:p>
    <w:p w14:paraId="77DE57BF" w14:textId="77777777" w:rsidR="007A39F4" w:rsidRDefault="007A39F4">
      <w:pPr>
        <w:spacing w:after="0" w:line="240" w:lineRule="auto"/>
        <w:rPr>
          <w:rFonts w:ascii="Times New Roman" w:hAnsi="Times New Roman"/>
          <w:sz w:val="28"/>
        </w:rPr>
      </w:pPr>
    </w:p>
    <w:p w14:paraId="27D92948" w14:textId="77777777" w:rsidR="007A39F4" w:rsidRDefault="007A39F4">
      <w:pPr>
        <w:spacing w:after="0" w:line="240" w:lineRule="auto"/>
        <w:rPr>
          <w:rFonts w:ascii="Times New Roman" w:hAnsi="Times New Roman"/>
          <w:sz w:val="28"/>
        </w:rPr>
      </w:pPr>
    </w:p>
    <w:p w14:paraId="51118267" w14:textId="77777777" w:rsidR="007A39F4" w:rsidRDefault="007A39F4">
      <w:pPr>
        <w:spacing w:after="0" w:line="240" w:lineRule="auto"/>
        <w:jc w:val="right"/>
        <w:rPr>
          <w:rFonts w:ascii="Times New Roman" w:hAnsi="Times New Roman"/>
          <w:sz w:val="28"/>
        </w:rPr>
      </w:pPr>
    </w:p>
    <w:p w14:paraId="27C47BB1" w14:textId="77777777" w:rsidR="007A39F4" w:rsidRDefault="007A39F4">
      <w:pPr>
        <w:spacing w:after="0" w:line="240" w:lineRule="auto"/>
        <w:rPr>
          <w:rFonts w:ascii="Times New Roman" w:hAnsi="Times New Roman"/>
          <w:sz w:val="28"/>
          <w:lang w:val="uk-UA"/>
        </w:rPr>
      </w:pPr>
    </w:p>
    <w:p w14:paraId="37C9F9B6" w14:textId="77777777" w:rsidR="007A39F4" w:rsidRDefault="007A39F4">
      <w:pPr>
        <w:spacing w:after="0" w:line="240" w:lineRule="auto"/>
        <w:rPr>
          <w:rFonts w:ascii="Times New Roman" w:hAnsi="Times New Roman"/>
          <w:sz w:val="28"/>
          <w:lang w:val="uk-UA"/>
        </w:rPr>
      </w:pPr>
    </w:p>
    <w:p w14:paraId="5A7D8EBC" w14:textId="77777777" w:rsidR="007A39F4" w:rsidRDefault="007A39F4">
      <w:pPr>
        <w:spacing w:after="0" w:line="240" w:lineRule="auto"/>
        <w:rPr>
          <w:rFonts w:ascii="Times New Roman" w:hAnsi="Times New Roman"/>
          <w:sz w:val="28"/>
          <w:lang w:val="uk-UA"/>
        </w:rPr>
      </w:pPr>
    </w:p>
    <w:p w14:paraId="1DD9B76A" w14:textId="77777777" w:rsidR="007A39F4" w:rsidRDefault="007A39F4">
      <w:pPr>
        <w:spacing w:after="0" w:line="240" w:lineRule="auto"/>
        <w:rPr>
          <w:rFonts w:ascii="Times New Roman" w:hAnsi="Times New Roman"/>
          <w:sz w:val="28"/>
          <w:lang w:val="uk-UA"/>
        </w:rPr>
      </w:pPr>
    </w:p>
    <w:p w14:paraId="445E0D50" w14:textId="77777777" w:rsidR="007A39F4" w:rsidRDefault="007A39F4">
      <w:pPr>
        <w:spacing w:after="0" w:line="240" w:lineRule="auto"/>
        <w:rPr>
          <w:rFonts w:ascii="Times New Roman" w:hAnsi="Times New Roman"/>
          <w:sz w:val="28"/>
          <w:lang w:val="uk-UA"/>
        </w:rPr>
      </w:pPr>
    </w:p>
    <w:p w14:paraId="67318B8E" w14:textId="77777777" w:rsidR="007A39F4" w:rsidRDefault="007A39F4">
      <w:pPr>
        <w:spacing w:after="0" w:line="240" w:lineRule="auto"/>
        <w:jc w:val="center"/>
        <w:rPr>
          <w:rFonts w:ascii="Times New Roman" w:hAnsi="Times New Roman"/>
          <w:b/>
          <w:sz w:val="28"/>
          <w:lang w:val="uk-UA"/>
        </w:rPr>
      </w:pPr>
    </w:p>
    <w:p w14:paraId="72C3AA17" w14:textId="77777777" w:rsidR="007A39F4" w:rsidRDefault="007A39F4">
      <w:pPr>
        <w:spacing w:after="0" w:line="240" w:lineRule="auto"/>
        <w:jc w:val="center"/>
        <w:rPr>
          <w:rFonts w:ascii="Times New Roman" w:hAnsi="Times New Roman"/>
          <w:b/>
          <w:sz w:val="28"/>
          <w:lang w:val="uk-UA"/>
        </w:rPr>
      </w:pPr>
    </w:p>
    <w:p w14:paraId="57611696" w14:textId="77777777" w:rsidR="007A39F4" w:rsidRDefault="007A39F4">
      <w:pPr>
        <w:spacing w:after="0" w:line="240" w:lineRule="auto"/>
        <w:jc w:val="center"/>
        <w:rPr>
          <w:rFonts w:ascii="Times New Roman" w:hAnsi="Times New Roman"/>
          <w:b/>
          <w:sz w:val="28"/>
          <w:lang w:val="uk-UA"/>
        </w:rPr>
      </w:pPr>
    </w:p>
    <w:p w14:paraId="42AC576D" w14:textId="77777777" w:rsidR="007A39F4" w:rsidRDefault="007A39F4">
      <w:pPr>
        <w:spacing w:after="0" w:line="240" w:lineRule="auto"/>
        <w:jc w:val="center"/>
        <w:rPr>
          <w:rFonts w:ascii="Times New Roman" w:hAnsi="Times New Roman"/>
          <w:b/>
          <w:sz w:val="28"/>
          <w:lang w:val="uk-UA"/>
        </w:rPr>
      </w:pPr>
    </w:p>
    <w:p w14:paraId="68A2CFC1" w14:textId="77777777" w:rsidR="007A39F4" w:rsidRDefault="007A39F4">
      <w:pPr>
        <w:spacing w:after="0" w:line="240" w:lineRule="auto"/>
        <w:jc w:val="center"/>
        <w:rPr>
          <w:rFonts w:ascii="Times New Roman" w:hAnsi="Times New Roman"/>
          <w:b/>
          <w:sz w:val="28"/>
          <w:lang w:val="uk-UA"/>
        </w:rPr>
      </w:pPr>
    </w:p>
    <w:p w14:paraId="4909132D" w14:textId="77777777" w:rsidR="007A39F4" w:rsidRDefault="007A39F4">
      <w:pPr>
        <w:spacing w:after="0" w:line="240" w:lineRule="auto"/>
        <w:jc w:val="center"/>
        <w:rPr>
          <w:rFonts w:ascii="Times New Roman" w:hAnsi="Times New Roman"/>
          <w:b/>
          <w:sz w:val="28"/>
          <w:lang w:val="uk-UA"/>
        </w:rPr>
      </w:pPr>
    </w:p>
    <w:p w14:paraId="7C318D0C" w14:textId="77777777" w:rsidR="007A39F4" w:rsidRDefault="007A39F4">
      <w:pPr>
        <w:spacing w:after="0" w:line="240" w:lineRule="auto"/>
        <w:jc w:val="center"/>
        <w:rPr>
          <w:rFonts w:ascii="Times New Roman" w:hAnsi="Times New Roman"/>
          <w:b/>
          <w:sz w:val="28"/>
          <w:lang w:val="uk-UA"/>
        </w:rPr>
      </w:pPr>
    </w:p>
    <w:p w14:paraId="13FCEE30" w14:textId="77777777" w:rsidR="007A39F4" w:rsidRDefault="007A39F4">
      <w:pPr>
        <w:spacing w:after="0" w:line="240" w:lineRule="auto"/>
        <w:rPr>
          <w:rFonts w:ascii="Times New Roman" w:hAnsi="Times New Roman"/>
          <w:b/>
          <w:sz w:val="28"/>
          <w:lang w:val="uk-UA"/>
        </w:rPr>
      </w:pPr>
    </w:p>
    <w:p w14:paraId="0F1F8F31" w14:textId="77777777" w:rsidR="00316518" w:rsidRDefault="00316518">
      <w:pPr>
        <w:spacing w:after="0" w:line="240" w:lineRule="auto"/>
        <w:rPr>
          <w:rFonts w:ascii="Times New Roman" w:hAnsi="Times New Roman"/>
          <w:b/>
          <w:sz w:val="28"/>
          <w:lang w:val="uk-UA"/>
        </w:rPr>
      </w:pPr>
    </w:p>
    <w:p w14:paraId="653B0CEB" w14:textId="77777777" w:rsidR="007A39F4" w:rsidRDefault="00326D53">
      <w:pPr>
        <w:spacing w:after="0" w:line="240" w:lineRule="auto"/>
        <w:jc w:val="center"/>
        <w:rPr>
          <w:rFonts w:ascii="Times New Roman" w:hAnsi="Times New Roman"/>
          <w:b/>
          <w:sz w:val="28"/>
          <w:lang w:val="uk-UA"/>
        </w:rPr>
      </w:pPr>
      <w:proofErr w:type="spellStart"/>
      <w:r>
        <w:rPr>
          <w:rFonts w:ascii="Times New Roman" w:hAnsi="Times New Roman"/>
          <w:b/>
          <w:sz w:val="28"/>
        </w:rPr>
        <w:lastRenderedPageBreak/>
        <w:t>Зміст</w:t>
      </w:r>
      <w:proofErr w:type="spellEnd"/>
    </w:p>
    <w:tbl>
      <w:tblPr>
        <w:tblW w:w="0" w:type="auto"/>
        <w:tblInd w:w="98" w:type="dxa"/>
        <w:tblCellMar>
          <w:left w:w="10" w:type="dxa"/>
          <w:right w:w="10" w:type="dxa"/>
        </w:tblCellMar>
        <w:tblLook w:val="04A0" w:firstRow="1" w:lastRow="0" w:firstColumn="1" w:lastColumn="0" w:noHBand="0" w:noVBand="1"/>
      </w:tblPr>
      <w:tblGrid>
        <w:gridCol w:w="8596"/>
        <w:gridCol w:w="876"/>
      </w:tblGrid>
      <w:tr w:rsidR="007A39F4" w14:paraId="1EF9A607" w14:textId="77777777">
        <w:trPr>
          <w:trHeight w:val="1"/>
        </w:trPr>
        <w:tc>
          <w:tcPr>
            <w:tcW w:w="8596" w:type="dxa"/>
            <w:shd w:val="clear" w:color="000000" w:fill="FFFFFF"/>
            <w:tcMar>
              <w:left w:w="108" w:type="dxa"/>
              <w:right w:w="108" w:type="dxa"/>
            </w:tcMar>
            <w:vAlign w:val="center"/>
          </w:tcPr>
          <w:p w14:paraId="256B820B" w14:textId="77777777" w:rsidR="007A39F4" w:rsidRDefault="007A39F4">
            <w:pPr>
              <w:spacing w:after="0" w:line="240" w:lineRule="auto"/>
              <w:rPr>
                <w:rFonts w:ascii="Times New Roman" w:eastAsia="Calibri" w:hAnsi="Times New Roman"/>
                <w:sz w:val="28"/>
                <w:szCs w:val="28"/>
                <w:lang w:val="uk-UA"/>
              </w:rPr>
            </w:pPr>
          </w:p>
          <w:p w14:paraId="28689E57" w14:textId="77777777" w:rsidR="007A39F4" w:rsidRDefault="007A39F4">
            <w:pPr>
              <w:spacing w:after="0" w:line="240" w:lineRule="auto"/>
              <w:rPr>
                <w:rFonts w:ascii="Times New Roman" w:eastAsia="Calibri" w:hAnsi="Times New Roman"/>
                <w:sz w:val="28"/>
                <w:szCs w:val="28"/>
                <w:lang w:val="uk-UA"/>
              </w:rPr>
            </w:pPr>
          </w:p>
        </w:tc>
        <w:tc>
          <w:tcPr>
            <w:tcW w:w="876" w:type="dxa"/>
            <w:shd w:val="clear" w:color="000000" w:fill="FFFFFF"/>
            <w:tcMar>
              <w:left w:w="108" w:type="dxa"/>
              <w:right w:w="108" w:type="dxa"/>
            </w:tcMar>
            <w:vAlign w:val="center"/>
          </w:tcPr>
          <w:p w14:paraId="508F27E0" w14:textId="77777777" w:rsidR="007A39F4" w:rsidRDefault="00326D53">
            <w:pPr>
              <w:spacing w:after="0" w:line="240" w:lineRule="auto"/>
              <w:rPr>
                <w:rFonts w:ascii="Times New Roman" w:hAnsi="Times New Roman"/>
                <w:sz w:val="28"/>
                <w:szCs w:val="28"/>
              </w:rPr>
            </w:pPr>
            <w:proofErr w:type="spellStart"/>
            <w:r>
              <w:rPr>
                <w:rFonts w:ascii="Times New Roman" w:hAnsi="Times New Roman"/>
                <w:sz w:val="28"/>
                <w:szCs w:val="28"/>
              </w:rPr>
              <w:t>Стор</w:t>
            </w:r>
            <w:proofErr w:type="spellEnd"/>
            <w:r>
              <w:rPr>
                <w:rFonts w:ascii="Times New Roman" w:hAnsi="Times New Roman"/>
                <w:sz w:val="28"/>
                <w:szCs w:val="28"/>
              </w:rPr>
              <w:t>.</w:t>
            </w:r>
          </w:p>
        </w:tc>
      </w:tr>
      <w:tr w:rsidR="007A39F4" w14:paraId="09A33D76" w14:textId="77777777">
        <w:trPr>
          <w:trHeight w:val="1"/>
        </w:trPr>
        <w:tc>
          <w:tcPr>
            <w:tcW w:w="8596" w:type="dxa"/>
            <w:shd w:val="clear" w:color="000000" w:fill="FFFFFF"/>
            <w:tcMar>
              <w:left w:w="108" w:type="dxa"/>
              <w:right w:w="108" w:type="dxa"/>
            </w:tcMar>
            <w:vAlign w:val="center"/>
          </w:tcPr>
          <w:p w14:paraId="6A63125D" w14:textId="77777777" w:rsidR="007A39F4" w:rsidRDefault="007A39F4">
            <w:pPr>
              <w:spacing w:after="0" w:line="240" w:lineRule="auto"/>
              <w:rPr>
                <w:rFonts w:ascii="Times New Roman" w:eastAsia="Calibri" w:hAnsi="Times New Roman"/>
                <w:sz w:val="28"/>
                <w:szCs w:val="28"/>
              </w:rPr>
            </w:pPr>
          </w:p>
        </w:tc>
        <w:tc>
          <w:tcPr>
            <w:tcW w:w="876" w:type="dxa"/>
            <w:shd w:val="clear" w:color="000000" w:fill="FFFFFF"/>
            <w:tcMar>
              <w:left w:w="108" w:type="dxa"/>
              <w:right w:w="108" w:type="dxa"/>
            </w:tcMar>
            <w:vAlign w:val="center"/>
          </w:tcPr>
          <w:p w14:paraId="75C45FFC" w14:textId="77777777" w:rsidR="007A39F4" w:rsidRDefault="007A39F4">
            <w:pPr>
              <w:spacing w:after="0" w:line="240" w:lineRule="auto"/>
              <w:rPr>
                <w:rFonts w:ascii="Times New Roman" w:hAnsi="Times New Roman"/>
                <w:sz w:val="28"/>
                <w:szCs w:val="28"/>
              </w:rPr>
            </w:pPr>
          </w:p>
        </w:tc>
      </w:tr>
      <w:tr w:rsidR="007A39F4" w14:paraId="3B332E19" w14:textId="77777777">
        <w:trPr>
          <w:trHeight w:val="1"/>
        </w:trPr>
        <w:tc>
          <w:tcPr>
            <w:tcW w:w="8596" w:type="dxa"/>
            <w:shd w:val="clear" w:color="000000" w:fill="FFFFFF"/>
            <w:tcMar>
              <w:left w:w="108" w:type="dxa"/>
              <w:right w:w="108" w:type="dxa"/>
            </w:tcMar>
            <w:vAlign w:val="center"/>
          </w:tcPr>
          <w:p w14:paraId="56799588" w14:textId="77777777" w:rsidR="007A39F4" w:rsidRDefault="00326D53">
            <w:pPr>
              <w:spacing w:after="0" w:line="240" w:lineRule="auto"/>
              <w:rPr>
                <w:rFonts w:ascii="Times New Roman" w:hAnsi="Times New Roman"/>
                <w:sz w:val="28"/>
                <w:szCs w:val="28"/>
              </w:rPr>
            </w:pPr>
            <w:r>
              <w:rPr>
                <w:rFonts w:ascii="Times New Roman" w:hAnsi="Times New Roman"/>
                <w:sz w:val="28"/>
                <w:szCs w:val="28"/>
              </w:rPr>
              <w:t xml:space="preserve">І. </w:t>
            </w:r>
            <w:proofErr w:type="spellStart"/>
            <w:r>
              <w:rPr>
                <w:rFonts w:ascii="Times New Roman" w:hAnsi="Times New Roman"/>
                <w:sz w:val="28"/>
                <w:szCs w:val="28"/>
              </w:rPr>
              <w:t>Загальна</w:t>
            </w:r>
            <w:proofErr w:type="spellEnd"/>
            <w:r>
              <w:rPr>
                <w:rFonts w:ascii="Times New Roman" w:hAnsi="Times New Roman"/>
                <w:sz w:val="28"/>
                <w:szCs w:val="28"/>
              </w:rPr>
              <w:t xml:space="preserve"> характеристика</w:t>
            </w:r>
          </w:p>
        </w:tc>
        <w:tc>
          <w:tcPr>
            <w:tcW w:w="876" w:type="dxa"/>
            <w:shd w:val="clear" w:color="000000" w:fill="FFFFFF"/>
            <w:tcMar>
              <w:left w:w="108" w:type="dxa"/>
              <w:right w:w="108" w:type="dxa"/>
            </w:tcMar>
            <w:vAlign w:val="center"/>
          </w:tcPr>
          <w:p w14:paraId="116A6F0E" w14:textId="77777777" w:rsidR="007A39F4" w:rsidRDefault="00326D53">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r>
      <w:tr w:rsidR="007A39F4" w14:paraId="325A20C0" w14:textId="77777777">
        <w:trPr>
          <w:trHeight w:val="1"/>
        </w:trPr>
        <w:tc>
          <w:tcPr>
            <w:tcW w:w="8596" w:type="dxa"/>
            <w:shd w:val="clear" w:color="000000" w:fill="FFFFFF"/>
            <w:tcMar>
              <w:left w:w="108" w:type="dxa"/>
              <w:right w:w="108" w:type="dxa"/>
            </w:tcMar>
            <w:vAlign w:val="center"/>
          </w:tcPr>
          <w:p w14:paraId="357C4FE5" w14:textId="77777777" w:rsidR="007A39F4" w:rsidRDefault="00326D53">
            <w:pPr>
              <w:tabs>
                <w:tab w:val="left" w:pos="142"/>
              </w:tabs>
              <w:spacing w:before="120" w:after="120" w:line="240" w:lineRule="auto"/>
              <w:rPr>
                <w:rFonts w:ascii="Times New Roman" w:hAnsi="Times New Roman"/>
                <w:sz w:val="28"/>
                <w:szCs w:val="28"/>
              </w:rPr>
            </w:pPr>
            <w:r>
              <w:rPr>
                <w:rFonts w:ascii="Times New Roman" w:hAnsi="Times New Roman"/>
                <w:sz w:val="28"/>
                <w:szCs w:val="28"/>
              </w:rPr>
              <w:t xml:space="preserve">ІІ. </w:t>
            </w:r>
            <w:proofErr w:type="spellStart"/>
            <w:r>
              <w:rPr>
                <w:rFonts w:ascii="Times New Roman" w:hAnsi="Times New Roman"/>
                <w:sz w:val="28"/>
                <w:szCs w:val="28"/>
              </w:rPr>
              <w:t>Визначення</w:t>
            </w:r>
            <w:proofErr w:type="spellEnd"/>
            <w:r>
              <w:rPr>
                <w:rFonts w:ascii="Times New Roman" w:hAnsi="Times New Roman"/>
                <w:sz w:val="28"/>
                <w:szCs w:val="28"/>
              </w:rPr>
              <w:t xml:space="preserve"> проблем, на </w:t>
            </w:r>
            <w:proofErr w:type="spellStart"/>
            <w:r>
              <w:rPr>
                <w:rFonts w:ascii="Times New Roman" w:hAnsi="Times New Roman"/>
                <w:sz w:val="28"/>
                <w:szCs w:val="28"/>
              </w:rPr>
              <w:t>розв’язання</w:t>
            </w:r>
            <w:proofErr w:type="spellEnd"/>
            <w:r>
              <w:rPr>
                <w:rFonts w:ascii="Times New Roman" w:hAnsi="Times New Roman"/>
                <w:sz w:val="28"/>
                <w:szCs w:val="28"/>
              </w:rPr>
              <w:t xml:space="preserve"> </w:t>
            </w:r>
            <w:proofErr w:type="spellStart"/>
            <w:r>
              <w:rPr>
                <w:rFonts w:ascii="Times New Roman" w:hAnsi="Times New Roman"/>
                <w:sz w:val="28"/>
                <w:szCs w:val="28"/>
              </w:rPr>
              <w:t>яких</w:t>
            </w:r>
            <w:proofErr w:type="spellEnd"/>
            <w:r>
              <w:rPr>
                <w:rFonts w:ascii="Times New Roman" w:hAnsi="Times New Roman"/>
                <w:sz w:val="28"/>
                <w:szCs w:val="28"/>
              </w:rPr>
              <w:t xml:space="preserve"> </w:t>
            </w:r>
            <w:proofErr w:type="spellStart"/>
            <w:r>
              <w:rPr>
                <w:rFonts w:ascii="Times New Roman" w:hAnsi="Times New Roman"/>
                <w:sz w:val="28"/>
                <w:szCs w:val="28"/>
              </w:rPr>
              <w:t>спрямована</w:t>
            </w:r>
            <w:proofErr w:type="spellEnd"/>
            <w:r>
              <w:rPr>
                <w:rFonts w:ascii="Times New Roman" w:hAnsi="Times New Roman"/>
                <w:sz w:val="28"/>
                <w:szCs w:val="28"/>
                <w:lang w:val="uk-UA"/>
              </w:rPr>
              <w:t xml:space="preserve"> Комплексна</w:t>
            </w:r>
            <w:r>
              <w:rPr>
                <w:rFonts w:ascii="Times New Roman" w:hAnsi="Times New Roman"/>
                <w:sz w:val="28"/>
                <w:szCs w:val="28"/>
              </w:rPr>
              <w:t xml:space="preserve"> </w:t>
            </w:r>
            <w:proofErr w:type="spellStart"/>
            <w:r>
              <w:rPr>
                <w:rFonts w:ascii="Times New Roman" w:hAnsi="Times New Roman"/>
                <w:sz w:val="28"/>
                <w:szCs w:val="28"/>
              </w:rPr>
              <w:t>програма</w:t>
            </w:r>
            <w:proofErr w:type="spellEnd"/>
          </w:p>
        </w:tc>
        <w:tc>
          <w:tcPr>
            <w:tcW w:w="876" w:type="dxa"/>
            <w:shd w:val="clear" w:color="000000" w:fill="FFFFFF"/>
            <w:tcMar>
              <w:left w:w="108" w:type="dxa"/>
              <w:right w:w="108" w:type="dxa"/>
            </w:tcMar>
            <w:vAlign w:val="center"/>
          </w:tcPr>
          <w:p w14:paraId="7D11E3B9" w14:textId="77777777" w:rsidR="007A39F4" w:rsidRDefault="00326D53">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r>
      <w:tr w:rsidR="007A39F4" w14:paraId="458C8F0E" w14:textId="77777777">
        <w:trPr>
          <w:trHeight w:val="1"/>
        </w:trPr>
        <w:tc>
          <w:tcPr>
            <w:tcW w:w="8596" w:type="dxa"/>
            <w:shd w:val="clear" w:color="000000" w:fill="FFFFFF"/>
            <w:tcMar>
              <w:left w:w="108" w:type="dxa"/>
              <w:right w:w="108" w:type="dxa"/>
            </w:tcMar>
            <w:vAlign w:val="center"/>
          </w:tcPr>
          <w:p w14:paraId="46A738FF" w14:textId="77777777" w:rsidR="007A39F4" w:rsidRDefault="00326D53">
            <w:pPr>
              <w:tabs>
                <w:tab w:val="left" w:pos="142"/>
              </w:tabs>
              <w:spacing w:before="120" w:after="120" w:line="240" w:lineRule="auto"/>
              <w:rPr>
                <w:rFonts w:ascii="Times New Roman" w:hAnsi="Times New Roman"/>
                <w:sz w:val="28"/>
                <w:szCs w:val="28"/>
              </w:rPr>
            </w:pPr>
            <w:r>
              <w:rPr>
                <w:rFonts w:ascii="Times New Roman" w:hAnsi="Times New Roman"/>
                <w:sz w:val="28"/>
                <w:szCs w:val="28"/>
              </w:rPr>
              <w:t xml:space="preserve">ІІІ. </w:t>
            </w:r>
            <w:proofErr w:type="spellStart"/>
            <w:r>
              <w:rPr>
                <w:rFonts w:ascii="Times New Roman" w:hAnsi="Times New Roman"/>
                <w:sz w:val="28"/>
                <w:szCs w:val="28"/>
              </w:rPr>
              <w:t>Визначення</w:t>
            </w:r>
            <w:proofErr w:type="spellEnd"/>
            <w:r>
              <w:rPr>
                <w:rFonts w:ascii="Times New Roman" w:hAnsi="Times New Roman"/>
                <w:sz w:val="28"/>
                <w:szCs w:val="28"/>
              </w:rPr>
              <w:t xml:space="preserve"> мети </w:t>
            </w:r>
            <w:proofErr w:type="spellStart"/>
            <w:r>
              <w:rPr>
                <w:rFonts w:ascii="Times New Roman" w:hAnsi="Times New Roman"/>
                <w:sz w:val="28"/>
                <w:szCs w:val="28"/>
              </w:rPr>
              <w:t>Комплексної</w:t>
            </w:r>
            <w:proofErr w:type="spellEnd"/>
            <w:r>
              <w:rPr>
                <w:rFonts w:ascii="Times New Roman" w:hAnsi="Times New Roman"/>
                <w:sz w:val="28"/>
                <w:szCs w:val="28"/>
              </w:rPr>
              <w:t xml:space="preserve"> </w:t>
            </w:r>
            <w:proofErr w:type="spellStart"/>
            <w:r>
              <w:rPr>
                <w:rFonts w:ascii="Times New Roman" w:hAnsi="Times New Roman"/>
                <w:sz w:val="28"/>
                <w:szCs w:val="28"/>
              </w:rPr>
              <w:t>програми</w:t>
            </w:r>
            <w:proofErr w:type="spellEnd"/>
          </w:p>
        </w:tc>
        <w:tc>
          <w:tcPr>
            <w:tcW w:w="876" w:type="dxa"/>
            <w:shd w:val="clear" w:color="000000" w:fill="FFFFFF"/>
            <w:tcMar>
              <w:left w:w="108" w:type="dxa"/>
              <w:right w:w="108" w:type="dxa"/>
            </w:tcMar>
            <w:vAlign w:val="center"/>
          </w:tcPr>
          <w:p w14:paraId="184260E9" w14:textId="49788275" w:rsidR="007A39F4" w:rsidRDefault="005F15AF">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r>
      <w:tr w:rsidR="007A39F4" w14:paraId="455FB808" w14:textId="77777777">
        <w:trPr>
          <w:trHeight w:val="559"/>
        </w:trPr>
        <w:tc>
          <w:tcPr>
            <w:tcW w:w="8596" w:type="dxa"/>
            <w:shd w:val="clear" w:color="000000" w:fill="FFFFFF"/>
            <w:tcMar>
              <w:left w:w="108" w:type="dxa"/>
              <w:right w:w="108" w:type="dxa"/>
            </w:tcMar>
            <w:vAlign w:val="center"/>
          </w:tcPr>
          <w:p w14:paraId="3C58DFB5" w14:textId="77777777" w:rsidR="007A39F4" w:rsidRDefault="00326D53">
            <w:pPr>
              <w:tabs>
                <w:tab w:val="left" w:pos="142"/>
              </w:tabs>
              <w:spacing w:before="120" w:after="120" w:line="240" w:lineRule="auto"/>
              <w:rPr>
                <w:rFonts w:ascii="Times New Roman" w:hAnsi="Times New Roman"/>
                <w:sz w:val="28"/>
                <w:szCs w:val="28"/>
              </w:rPr>
            </w:pPr>
            <w:r>
              <w:rPr>
                <w:rFonts w:ascii="Times New Roman" w:hAnsi="Times New Roman"/>
                <w:sz w:val="28"/>
                <w:szCs w:val="28"/>
                <w:lang w:val="uk-UA"/>
              </w:rPr>
              <w:t>І</w:t>
            </w:r>
            <w:r>
              <w:rPr>
                <w:rFonts w:ascii="Times New Roman" w:hAnsi="Times New Roman"/>
                <w:sz w:val="28"/>
                <w:szCs w:val="28"/>
                <w:lang w:val="en-US"/>
              </w:rPr>
              <w:t>V</w:t>
            </w:r>
            <w:r>
              <w:rPr>
                <w:rFonts w:ascii="Times New Roman" w:hAnsi="Times New Roman"/>
                <w:sz w:val="28"/>
                <w:szCs w:val="28"/>
                <w:lang w:val="uk-UA"/>
              </w:rPr>
              <w:t xml:space="preserve">. </w:t>
            </w:r>
            <w:proofErr w:type="spellStart"/>
            <w:r>
              <w:rPr>
                <w:rFonts w:ascii="Times New Roman" w:hAnsi="Times New Roman"/>
                <w:sz w:val="28"/>
                <w:szCs w:val="28"/>
              </w:rPr>
              <w:t>Відповідальні</w:t>
            </w:r>
            <w:proofErr w:type="spellEnd"/>
            <w:r>
              <w:rPr>
                <w:rFonts w:ascii="Times New Roman" w:hAnsi="Times New Roman"/>
                <w:sz w:val="28"/>
                <w:szCs w:val="28"/>
              </w:rPr>
              <w:t xml:space="preserve"> </w:t>
            </w:r>
            <w:proofErr w:type="spellStart"/>
            <w:r>
              <w:rPr>
                <w:rFonts w:ascii="Times New Roman" w:hAnsi="Times New Roman"/>
                <w:sz w:val="28"/>
                <w:szCs w:val="28"/>
              </w:rPr>
              <w:t>виконавці</w:t>
            </w:r>
            <w:proofErr w:type="spellEnd"/>
            <w:r>
              <w:rPr>
                <w:rFonts w:ascii="Times New Roman" w:hAnsi="Times New Roman"/>
                <w:sz w:val="28"/>
                <w:szCs w:val="28"/>
              </w:rPr>
              <w:t xml:space="preserve"> </w:t>
            </w:r>
            <w:proofErr w:type="spellStart"/>
            <w:r>
              <w:rPr>
                <w:rFonts w:ascii="Times New Roman" w:hAnsi="Times New Roman"/>
                <w:sz w:val="28"/>
                <w:szCs w:val="28"/>
              </w:rPr>
              <w:t>Комплексної</w:t>
            </w:r>
            <w:proofErr w:type="spellEnd"/>
            <w:r>
              <w:rPr>
                <w:rFonts w:ascii="Times New Roman" w:hAnsi="Times New Roman"/>
                <w:sz w:val="28"/>
                <w:szCs w:val="28"/>
              </w:rPr>
              <w:t xml:space="preserve"> </w:t>
            </w:r>
            <w:proofErr w:type="spellStart"/>
            <w:r>
              <w:rPr>
                <w:rFonts w:ascii="Times New Roman" w:hAnsi="Times New Roman"/>
                <w:sz w:val="28"/>
                <w:szCs w:val="28"/>
              </w:rPr>
              <w:t>програми</w:t>
            </w:r>
            <w:proofErr w:type="spellEnd"/>
          </w:p>
        </w:tc>
        <w:tc>
          <w:tcPr>
            <w:tcW w:w="876" w:type="dxa"/>
            <w:shd w:val="clear" w:color="000000" w:fill="FFFFFF"/>
            <w:tcMar>
              <w:left w:w="108" w:type="dxa"/>
              <w:right w:w="108" w:type="dxa"/>
            </w:tcMar>
            <w:vAlign w:val="center"/>
          </w:tcPr>
          <w:p w14:paraId="388AF181" w14:textId="77777777" w:rsidR="007A39F4" w:rsidRDefault="00326D53">
            <w:pPr>
              <w:spacing w:after="0" w:line="240" w:lineRule="auto"/>
              <w:jc w:val="center"/>
              <w:rPr>
                <w:rFonts w:ascii="Times New Roman" w:hAnsi="Times New Roman"/>
                <w:sz w:val="28"/>
                <w:szCs w:val="28"/>
                <w:lang w:val="uk-UA"/>
              </w:rPr>
            </w:pPr>
            <w:r>
              <w:rPr>
                <w:rFonts w:ascii="Times New Roman" w:hAnsi="Times New Roman"/>
                <w:sz w:val="28"/>
                <w:szCs w:val="28"/>
                <w:lang w:val="uk-UA"/>
              </w:rPr>
              <w:t>6</w:t>
            </w:r>
          </w:p>
        </w:tc>
      </w:tr>
      <w:tr w:rsidR="007A39F4" w14:paraId="7F712C2D" w14:textId="77777777">
        <w:trPr>
          <w:trHeight w:val="1"/>
        </w:trPr>
        <w:tc>
          <w:tcPr>
            <w:tcW w:w="8596" w:type="dxa"/>
            <w:shd w:val="clear" w:color="000000" w:fill="FFFFFF"/>
            <w:tcMar>
              <w:left w:w="108" w:type="dxa"/>
              <w:right w:w="108" w:type="dxa"/>
            </w:tcMar>
            <w:vAlign w:val="center"/>
          </w:tcPr>
          <w:p w14:paraId="0423E067" w14:textId="77777777" w:rsidR="007A39F4" w:rsidRDefault="00326D53">
            <w:pPr>
              <w:tabs>
                <w:tab w:val="left" w:pos="142"/>
              </w:tabs>
              <w:spacing w:before="120" w:after="120" w:line="240" w:lineRule="auto"/>
              <w:rPr>
                <w:rFonts w:ascii="Times New Roman" w:hAnsi="Times New Roman"/>
                <w:sz w:val="28"/>
                <w:szCs w:val="28"/>
                <w:lang w:val="uk-UA"/>
              </w:rPr>
            </w:pPr>
            <w:r>
              <w:rPr>
                <w:rFonts w:ascii="Times New Roman" w:hAnsi="Times New Roman"/>
                <w:sz w:val="28"/>
                <w:szCs w:val="28"/>
              </w:rPr>
              <w:t xml:space="preserve">V. </w:t>
            </w:r>
            <w:proofErr w:type="spellStart"/>
            <w:r>
              <w:rPr>
                <w:rFonts w:ascii="Times New Roman" w:hAnsi="Times New Roman"/>
                <w:sz w:val="28"/>
                <w:szCs w:val="28"/>
              </w:rPr>
              <w:t>Завдання</w:t>
            </w:r>
            <w:proofErr w:type="spellEnd"/>
            <w:r>
              <w:rPr>
                <w:rFonts w:ascii="Times New Roman" w:hAnsi="Times New Roman"/>
                <w:sz w:val="28"/>
                <w:szCs w:val="28"/>
              </w:rPr>
              <w:t xml:space="preserve"> і заходи </w:t>
            </w:r>
            <w:proofErr w:type="spellStart"/>
            <w:r>
              <w:rPr>
                <w:rFonts w:ascii="Times New Roman" w:hAnsi="Times New Roman"/>
                <w:sz w:val="28"/>
                <w:szCs w:val="28"/>
              </w:rPr>
              <w:t>Комплексної</w:t>
            </w:r>
            <w:proofErr w:type="spellEnd"/>
            <w:r>
              <w:rPr>
                <w:rFonts w:ascii="Times New Roman" w:hAnsi="Times New Roman"/>
                <w:sz w:val="28"/>
                <w:szCs w:val="28"/>
              </w:rPr>
              <w:t xml:space="preserve"> </w:t>
            </w:r>
            <w:proofErr w:type="spellStart"/>
            <w:r>
              <w:rPr>
                <w:rFonts w:ascii="Times New Roman" w:hAnsi="Times New Roman"/>
                <w:sz w:val="28"/>
                <w:szCs w:val="28"/>
              </w:rPr>
              <w:t>програми</w:t>
            </w:r>
            <w:proofErr w:type="spellEnd"/>
            <w:r>
              <w:rPr>
                <w:rFonts w:ascii="Times New Roman" w:hAnsi="Times New Roman"/>
                <w:sz w:val="28"/>
                <w:szCs w:val="28"/>
              </w:rPr>
              <w:t xml:space="preserve">, </w:t>
            </w:r>
            <w:proofErr w:type="spellStart"/>
            <w:r>
              <w:rPr>
                <w:rFonts w:ascii="Times New Roman" w:hAnsi="Times New Roman"/>
                <w:sz w:val="28"/>
                <w:szCs w:val="28"/>
              </w:rPr>
              <w:t>напрями</w:t>
            </w:r>
            <w:proofErr w:type="spellEnd"/>
            <w:r>
              <w:rPr>
                <w:rFonts w:ascii="Times New Roman" w:hAnsi="Times New Roman"/>
                <w:sz w:val="28"/>
                <w:szCs w:val="28"/>
              </w:rPr>
              <w:t xml:space="preserve"> </w:t>
            </w:r>
            <w:proofErr w:type="spellStart"/>
            <w:r>
              <w:rPr>
                <w:rFonts w:ascii="Times New Roman" w:hAnsi="Times New Roman"/>
                <w:sz w:val="28"/>
                <w:szCs w:val="28"/>
              </w:rPr>
              <w:t>використання</w:t>
            </w:r>
            <w:proofErr w:type="spellEnd"/>
            <w:r>
              <w:rPr>
                <w:rFonts w:ascii="Times New Roman" w:hAnsi="Times New Roman"/>
                <w:sz w:val="28"/>
                <w:szCs w:val="28"/>
              </w:rPr>
              <w:t xml:space="preserve"> </w:t>
            </w:r>
            <w:proofErr w:type="spellStart"/>
            <w:r>
              <w:rPr>
                <w:rFonts w:ascii="Times New Roman" w:hAnsi="Times New Roman"/>
                <w:sz w:val="28"/>
                <w:szCs w:val="28"/>
              </w:rPr>
              <w:t>бюджетних</w:t>
            </w:r>
            <w:proofErr w:type="spellEnd"/>
            <w:r>
              <w:rPr>
                <w:rFonts w:ascii="Times New Roman" w:hAnsi="Times New Roman"/>
                <w:sz w:val="28"/>
                <w:szCs w:val="28"/>
              </w:rPr>
              <w:t xml:space="preserve"> </w:t>
            </w:r>
            <w:proofErr w:type="spellStart"/>
            <w:r>
              <w:rPr>
                <w:rFonts w:ascii="Times New Roman" w:hAnsi="Times New Roman"/>
                <w:sz w:val="28"/>
                <w:szCs w:val="28"/>
              </w:rPr>
              <w:t>коштів</w:t>
            </w:r>
            <w:proofErr w:type="spellEnd"/>
            <w:r>
              <w:rPr>
                <w:rFonts w:ascii="Times New Roman" w:hAnsi="Times New Roman"/>
                <w:sz w:val="28"/>
                <w:szCs w:val="28"/>
              </w:rPr>
              <w:t xml:space="preserve"> та </w:t>
            </w:r>
            <w:proofErr w:type="spellStart"/>
            <w:r>
              <w:rPr>
                <w:rFonts w:ascii="Times New Roman" w:hAnsi="Times New Roman"/>
                <w:sz w:val="28"/>
                <w:szCs w:val="28"/>
              </w:rPr>
              <w:t>результативні</w:t>
            </w:r>
            <w:proofErr w:type="spellEnd"/>
            <w:r>
              <w:rPr>
                <w:rFonts w:ascii="Times New Roman" w:hAnsi="Times New Roman"/>
                <w:sz w:val="28"/>
                <w:szCs w:val="28"/>
              </w:rPr>
              <w:t xml:space="preserve"> </w:t>
            </w:r>
            <w:proofErr w:type="spellStart"/>
            <w:r>
              <w:rPr>
                <w:rFonts w:ascii="Times New Roman" w:hAnsi="Times New Roman"/>
                <w:sz w:val="28"/>
                <w:szCs w:val="28"/>
              </w:rPr>
              <w:t>показники</w:t>
            </w:r>
            <w:proofErr w:type="spellEnd"/>
          </w:p>
        </w:tc>
        <w:tc>
          <w:tcPr>
            <w:tcW w:w="876" w:type="dxa"/>
            <w:shd w:val="clear" w:color="000000" w:fill="FFFFFF"/>
            <w:tcMar>
              <w:left w:w="108" w:type="dxa"/>
              <w:right w:w="108" w:type="dxa"/>
            </w:tcMar>
            <w:vAlign w:val="center"/>
          </w:tcPr>
          <w:p w14:paraId="6F648C8F" w14:textId="1F4FF63C" w:rsidR="007A39F4" w:rsidRDefault="005F15AF">
            <w:pPr>
              <w:spacing w:after="0" w:line="240" w:lineRule="auto"/>
              <w:jc w:val="center"/>
              <w:rPr>
                <w:rFonts w:ascii="Times New Roman" w:hAnsi="Times New Roman"/>
                <w:sz w:val="28"/>
                <w:szCs w:val="28"/>
                <w:lang w:val="uk-UA"/>
              </w:rPr>
            </w:pPr>
            <w:r>
              <w:rPr>
                <w:rFonts w:ascii="Times New Roman" w:hAnsi="Times New Roman"/>
                <w:sz w:val="28"/>
                <w:szCs w:val="28"/>
                <w:lang w:val="uk-UA"/>
              </w:rPr>
              <w:t>6</w:t>
            </w:r>
          </w:p>
        </w:tc>
      </w:tr>
      <w:tr w:rsidR="007A39F4" w14:paraId="5749C008" w14:textId="77777777">
        <w:trPr>
          <w:trHeight w:val="1"/>
        </w:trPr>
        <w:tc>
          <w:tcPr>
            <w:tcW w:w="8596" w:type="dxa"/>
            <w:shd w:val="clear" w:color="000000" w:fill="FFFFFF"/>
            <w:tcMar>
              <w:left w:w="108" w:type="dxa"/>
              <w:right w:w="108" w:type="dxa"/>
            </w:tcMar>
            <w:vAlign w:val="center"/>
          </w:tcPr>
          <w:p w14:paraId="33B8BFA5" w14:textId="77777777" w:rsidR="007A39F4" w:rsidRDefault="00326D53">
            <w:pPr>
              <w:tabs>
                <w:tab w:val="left" w:pos="142"/>
              </w:tabs>
              <w:spacing w:before="120" w:after="120" w:line="240" w:lineRule="auto"/>
              <w:rPr>
                <w:rFonts w:ascii="Times New Roman" w:hAnsi="Times New Roman"/>
                <w:sz w:val="28"/>
                <w:szCs w:val="28"/>
              </w:rPr>
            </w:pPr>
            <w:r>
              <w:rPr>
                <w:rFonts w:ascii="Times New Roman" w:hAnsi="Times New Roman"/>
                <w:sz w:val="28"/>
                <w:szCs w:val="28"/>
              </w:rPr>
              <w:t xml:space="preserve">VІ. </w:t>
            </w:r>
            <w:proofErr w:type="spellStart"/>
            <w:r>
              <w:rPr>
                <w:rFonts w:ascii="Times New Roman" w:hAnsi="Times New Roman"/>
                <w:sz w:val="28"/>
                <w:szCs w:val="28"/>
              </w:rPr>
              <w:t>Обґрунтування</w:t>
            </w:r>
            <w:proofErr w:type="spellEnd"/>
            <w:r>
              <w:rPr>
                <w:rFonts w:ascii="Times New Roman" w:hAnsi="Times New Roman"/>
                <w:sz w:val="28"/>
                <w:szCs w:val="28"/>
              </w:rPr>
              <w:t xml:space="preserve"> </w:t>
            </w:r>
            <w:proofErr w:type="spellStart"/>
            <w:r>
              <w:rPr>
                <w:rFonts w:ascii="Times New Roman" w:hAnsi="Times New Roman"/>
                <w:sz w:val="28"/>
                <w:szCs w:val="28"/>
              </w:rPr>
              <w:t>шляхів</w:t>
            </w:r>
            <w:proofErr w:type="spellEnd"/>
            <w:r>
              <w:rPr>
                <w:rFonts w:ascii="Times New Roman" w:hAnsi="Times New Roman"/>
                <w:sz w:val="28"/>
                <w:szCs w:val="28"/>
              </w:rPr>
              <w:t xml:space="preserve"> і </w:t>
            </w:r>
            <w:proofErr w:type="spellStart"/>
            <w:r>
              <w:rPr>
                <w:rFonts w:ascii="Times New Roman" w:hAnsi="Times New Roman"/>
                <w:sz w:val="28"/>
                <w:szCs w:val="28"/>
              </w:rPr>
              <w:t>засобів</w:t>
            </w:r>
            <w:proofErr w:type="spellEnd"/>
            <w:r>
              <w:rPr>
                <w:rFonts w:ascii="Times New Roman" w:hAnsi="Times New Roman"/>
                <w:sz w:val="28"/>
                <w:szCs w:val="28"/>
              </w:rPr>
              <w:t xml:space="preserve"> </w:t>
            </w:r>
            <w:proofErr w:type="spellStart"/>
            <w:r>
              <w:rPr>
                <w:rFonts w:ascii="Times New Roman" w:hAnsi="Times New Roman"/>
                <w:sz w:val="28"/>
                <w:szCs w:val="28"/>
              </w:rPr>
              <w:t>розв’язання</w:t>
            </w:r>
            <w:proofErr w:type="spellEnd"/>
            <w:r>
              <w:rPr>
                <w:rFonts w:ascii="Times New Roman" w:hAnsi="Times New Roman"/>
                <w:sz w:val="28"/>
                <w:szCs w:val="28"/>
              </w:rPr>
              <w:t xml:space="preserve"> </w:t>
            </w:r>
            <w:proofErr w:type="spellStart"/>
            <w:r>
              <w:rPr>
                <w:rFonts w:ascii="Times New Roman" w:hAnsi="Times New Roman"/>
                <w:sz w:val="28"/>
                <w:szCs w:val="28"/>
              </w:rPr>
              <w:t>проблеми</w:t>
            </w:r>
            <w:proofErr w:type="spellEnd"/>
            <w:r>
              <w:rPr>
                <w:rFonts w:ascii="Times New Roman" w:hAnsi="Times New Roman"/>
                <w:sz w:val="28"/>
                <w:szCs w:val="28"/>
              </w:rPr>
              <w:t xml:space="preserve">, </w:t>
            </w:r>
            <w:proofErr w:type="spellStart"/>
            <w:r>
              <w:rPr>
                <w:rFonts w:ascii="Times New Roman" w:hAnsi="Times New Roman"/>
                <w:sz w:val="28"/>
                <w:szCs w:val="28"/>
              </w:rPr>
              <w:t>обсяги</w:t>
            </w:r>
            <w:proofErr w:type="spellEnd"/>
            <w:r>
              <w:rPr>
                <w:rFonts w:ascii="Times New Roman" w:hAnsi="Times New Roman"/>
                <w:sz w:val="28"/>
                <w:szCs w:val="28"/>
              </w:rPr>
              <w:t xml:space="preserve"> та </w:t>
            </w:r>
            <w:proofErr w:type="spellStart"/>
            <w:r>
              <w:rPr>
                <w:rFonts w:ascii="Times New Roman" w:hAnsi="Times New Roman"/>
                <w:sz w:val="28"/>
                <w:szCs w:val="28"/>
              </w:rPr>
              <w:t>джерела</w:t>
            </w:r>
            <w:proofErr w:type="spellEnd"/>
            <w:r>
              <w:rPr>
                <w:rFonts w:ascii="Times New Roman" w:hAnsi="Times New Roman"/>
                <w:sz w:val="28"/>
                <w:szCs w:val="28"/>
              </w:rPr>
              <w:t xml:space="preserve"> </w:t>
            </w:r>
            <w:proofErr w:type="spellStart"/>
            <w:r>
              <w:rPr>
                <w:rFonts w:ascii="Times New Roman" w:hAnsi="Times New Roman"/>
                <w:sz w:val="28"/>
                <w:szCs w:val="28"/>
              </w:rPr>
              <w:t>фінансування</w:t>
            </w:r>
            <w:proofErr w:type="spellEnd"/>
            <w:r>
              <w:rPr>
                <w:rFonts w:ascii="Times New Roman" w:hAnsi="Times New Roman"/>
                <w:sz w:val="28"/>
                <w:szCs w:val="28"/>
              </w:rPr>
              <w:t xml:space="preserve">, строки </w:t>
            </w:r>
            <w:proofErr w:type="spellStart"/>
            <w:r>
              <w:rPr>
                <w:rFonts w:ascii="Times New Roman" w:hAnsi="Times New Roman"/>
                <w:sz w:val="28"/>
                <w:szCs w:val="28"/>
              </w:rPr>
              <w:t>виконання</w:t>
            </w:r>
            <w:proofErr w:type="spellEnd"/>
            <w:r>
              <w:rPr>
                <w:rFonts w:ascii="Times New Roman" w:hAnsi="Times New Roman"/>
                <w:sz w:val="28"/>
                <w:szCs w:val="28"/>
              </w:rPr>
              <w:t xml:space="preserve"> </w:t>
            </w:r>
            <w:proofErr w:type="spellStart"/>
            <w:r>
              <w:rPr>
                <w:rFonts w:ascii="Times New Roman" w:hAnsi="Times New Roman"/>
                <w:sz w:val="28"/>
                <w:szCs w:val="28"/>
              </w:rPr>
              <w:t>завдань</w:t>
            </w:r>
            <w:proofErr w:type="spellEnd"/>
            <w:r>
              <w:rPr>
                <w:rFonts w:ascii="Times New Roman" w:hAnsi="Times New Roman"/>
                <w:sz w:val="28"/>
                <w:szCs w:val="28"/>
              </w:rPr>
              <w:t xml:space="preserve">, </w:t>
            </w:r>
            <w:proofErr w:type="spellStart"/>
            <w:r>
              <w:rPr>
                <w:rFonts w:ascii="Times New Roman" w:hAnsi="Times New Roman"/>
                <w:sz w:val="28"/>
                <w:szCs w:val="28"/>
              </w:rPr>
              <w:t>заходів</w:t>
            </w:r>
            <w:proofErr w:type="spellEnd"/>
          </w:p>
        </w:tc>
        <w:tc>
          <w:tcPr>
            <w:tcW w:w="876" w:type="dxa"/>
            <w:shd w:val="clear" w:color="000000" w:fill="FFFFFF"/>
            <w:tcMar>
              <w:left w:w="108" w:type="dxa"/>
              <w:right w:w="108" w:type="dxa"/>
            </w:tcMar>
            <w:vAlign w:val="center"/>
          </w:tcPr>
          <w:p w14:paraId="519CFC2D" w14:textId="55C6BE05" w:rsidR="007A39F4" w:rsidRDefault="00326D53">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r w:rsidR="005F15AF">
              <w:rPr>
                <w:rFonts w:ascii="Times New Roman" w:hAnsi="Times New Roman"/>
                <w:sz w:val="28"/>
                <w:szCs w:val="28"/>
                <w:lang w:val="uk-UA"/>
              </w:rPr>
              <w:t>3</w:t>
            </w:r>
          </w:p>
          <w:p w14:paraId="0E831F05" w14:textId="77777777" w:rsidR="007A39F4" w:rsidRDefault="007A39F4">
            <w:pPr>
              <w:spacing w:after="0" w:line="240" w:lineRule="auto"/>
              <w:jc w:val="center"/>
              <w:rPr>
                <w:rFonts w:ascii="Times New Roman" w:hAnsi="Times New Roman"/>
                <w:sz w:val="28"/>
                <w:szCs w:val="28"/>
                <w:lang w:val="uk-UA"/>
              </w:rPr>
            </w:pPr>
          </w:p>
        </w:tc>
      </w:tr>
      <w:tr w:rsidR="007A39F4" w14:paraId="119A1D6E" w14:textId="77777777">
        <w:trPr>
          <w:trHeight w:val="1"/>
        </w:trPr>
        <w:tc>
          <w:tcPr>
            <w:tcW w:w="8596" w:type="dxa"/>
            <w:shd w:val="clear" w:color="000000" w:fill="FFFFFF"/>
            <w:tcMar>
              <w:left w:w="108" w:type="dxa"/>
              <w:right w:w="108" w:type="dxa"/>
            </w:tcMar>
            <w:vAlign w:val="center"/>
          </w:tcPr>
          <w:p w14:paraId="4358DC1B" w14:textId="77777777" w:rsidR="007A39F4" w:rsidRDefault="00326D53">
            <w:pPr>
              <w:tabs>
                <w:tab w:val="left" w:pos="142"/>
              </w:tabs>
              <w:spacing w:before="120" w:after="120" w:line="240" w:lineRule="auto"/>
              <w:rPr>
                <w:rFonts w:ascii="Times New Roman" w:hAnsi="Times New Roman"/>
                <w:sz w:val="28"/>
                <w:szCs w:val="28"/>
                <w:lang w:val="uk-UA"/>
              </w:rPr>
            </w:pPr>
            <w:r>
              <w:rPr>
                <w:rFonts w:ascii="Times New Roman" w:hAnsi="Times New Roman"/>
                <w:sz w:val="28"/>
                <w:szCs w:val="28"/>
                <w:lang w:val="en-US"/>
              </w:rPr>
              <w:t>VII</w:t>
            </w:r>
            <w:r>
              <w:rPr>
                <w:rFonts w:ascii="Times New Roman" w:hAnsi="Times New Roman"/>
                <w:sz w:val="28"/>
                <w:szCs w:val="28"/>
              </w:rPr>
              <w:t>.</w:t>
            </w:r>
            <w:r>
              <w:rPr>
                <w:rFonts w:ascii="Times New Roman" w:hAnsi="Times New Roman"/>
                <w:sz w:val="28"/>
                <w:szCs w:val="28"/>
                <w:lang w:val="uk-UA"/>
              </w:rPr>
              <w:t>Механізм реалізації завдань і заходів</w:t>
            </w:r>
            <w:r>
              <w:rPr>
                <w:rFonts w:ascii="Times New Roman" w:hAnsi="Times New Roman"/>
                <w:sz w:val="28"/>
                <w:szCs w:val="28"/>
              </w:rPr>
              <w:t xml:space="preserve"> </w:t>
            </w:r>
            <w:r>
              <w:rPr>
                <w:rFonts w:ascii="Times New Roman" w:hAnsi="Times New Roman"/>
                <w:sz w:val="28"/>
                <w:szCs w:val="28"/>
                <w:lang w:val="uk-UA"/>
              </w:rPr>
              <w:t>Комплексної програми</w:t>
            </w:r>
          </w:p>
        </w:tc>
        <w:tc>
          <w:tcPr>
            <w:tcW w:w="876" w:type="dxa"/>
            <w:shd w:val="clear" w:color="000000" w:fill="FFFFFF"/>
            <w:tcMar>
              <w:left w:w="108" w:type="dxa"/>
              <w:right w:w="108" w:type="dxa"/>
            </w:tcMar>
            <w:vAlign w:val="center"/>
          </w:tcPr>
          <w:p w14:paraId="4300D28C" w14:textId="6F5570A2" w:rsidR="007A39F4" w:rsidRDefault="00326D53">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r w:rsidR="005F2717">
              <w:rPr>
                <w:rFonts w:ascii="Times New Roman" w:hAnsi="Times New Roman"/>
                <w:sz w:val="28"/>
                <w:szCs w:val="28"/>
                <w:lang w:val="uk-UA"/>
              </w:rPr>
              <w:t>4</w:t>
            </w:r>
          </w:p>
        </w:tc>
      </w:tr>
      <w:tr w:rsidR="007A39F4" w14:paraId="0FA359A7" w14:textId="77777777">
        <w:trPr>
          <w:trHeight w:val="1"/>
        </w:trPr>
        <w:tc>
          <w:tcPr>
            <w:tcW w:w="8596" w:type="dxa"/>
            <w:shd w:val="clear" w:color="000000" w:fill="FFFFFF"/>
            <w:tcMar>
              <w:left w:w="108" w:type="dxa"/>
              <w:right w:w="108" w:type="dxa"/>
            </w:tcMar>
            <w:vAlign w:val="center"/>
          </w:tcPr>
          <w:p w14:paraId="6067ACE5" w14:textId="77777777" w:rsidR="007A39F4" w:rsidRDefault="00326D53">
            <w:pPr>
              <w:tabs>
                <w:tab w:val="left" w:pos="142"/>
              </w:tabs>
              <w:spacing w:before="120" w:after="120" w:line="240" w:lineRule="auto"/>
              <w:rPr>
                <w:rFonts w:ascii="Times New Roman" w:hAnsi="Times New Roman"/>
                <w:sz w:val="28"/>
                <w:szCs w:val="28"/>
              </w:rPr>
            </w:pPr>
            <w:r>
              <w:rPr>
                <w:rFonts w:ascii="Times New Roman" w:hAnsi="Times New Roman"/>
                <w:sz w:val="28"/>
                <w:szCs w:val="28"/>
              </w:rPr>
              <w:t>VII</w:t>
            </w:r>
            <w:r>
              <w:rPr>
                <w:rFonts w:ascii="Times New Roman" w:hAnsi="Times New Roman"/>
                <w:sz w:val="28"/>
                <w:szCs w:val="28"/>
                <w:lang w:val="uk-UA"/>
              </w:rPr>
              <w:t>І</w:t>
            </w:r>
            <w:r>
              <w:rPr>
                <w:rFonts w:ascii="Times New Roman" w:hAnsi="Times New Roman"/>
                <w:sz w:val="28"/>
                <w:szCs w:val="28"/>
              </w:rPr>
              <w:t xml:space="preserve">. </w:t>
            </w:r>
            <w:proofErr w:type="spellStart"/>
            <w:r>
              <w:rPr>
                <w:rFonts w:ascii="Times New Roman" w:hAnsi="Times New Roman"/>
                <w:sz w:val="28"/>
                <w:szCs w:val="28"/>
              </w:rPr>
              <w:t>Координація</w:t>
            </w:r>
            <w:proofErr w:type="spellEnd"/>
            <w:r>
              <w:rPr>
                <w:rFonts w:ascii="Times New Roman" w:hAnsi="Times New Roman"/>
                <w:sz w:val="28"/>
                <w:szCs w:val="28"/>
              </w:rPr>
              <w:t xml:space="preserve"> та контроль</w:t>
            </w:r>
            <w:r>
              <w:rPr>
                <w:rFonts w:ascii="Times New Roman" w:hAnsi="Times New Roman"/>
                <w:sz w:val="28"/>
                <w:szCs w:val="28"/>
                <w:lang w:val="uk-UA"/>
              </w:rPr>
              <w:t xml:space="preserve"> </w:t>
            </w:r>
            <w:r>
              <w:rPr>
                <w:rFonts w:ascii="Times New Roman" w:hAnsi="Times New Roman"/>
                <w:sz w:val="28"/>
                <w:szCs w:val="28"/>
              </w:rPr>
              <w:t xml:space="preserve">за ходом </w:t>
            </w:r>
            <w:proofErr w:type="spellStart"/>
            <w:r>
              <w:rPr>
                <w:rFonts w:ascii="Times New Roman" w:hAnsi="Times New Roman"/>
                <w:sz w:val="28"/>
                <w:szCs w:val="28"/>
              </w:rPr>
              <w:t>виконання</w:t>
            </w:r>
            <w:proofErr w:type="spellEnd"/>
            <w:r>
              <w:rPr>
                <w:rFonts w:ascii="Times New Roman" w:hAnsi="Times New Roman"/>
                <w:sz w:val="28"/>
                <w:szCs w:val="28"/>
              </w:rPr>
              <w:t xml:space="preserve"> Комплексної програми</w:t>
            </w:r>
          </w:p>
        </w:tc>
        <w:tc>
          <w:tcPr>
            <w:tcW w:w="876" w:type="dxa"/>
            <w:shd w:val="clear" w:color="000000" w:fill="FFFFFF"/>
            <w:tcMar>
              <w:left w:w="108" w:type="dxa"/>
              <w:right w:w="108" w:type="dxa"/>
            </w:tcMar>
            <w:vAlign w:val="center"/>
          </w:tcPr>
          <w:p w14:paraId="0460C648" w14:textId="4937A08A" w:rsidR="007A39F4" w:rsidRDefault="00326D53">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r w:rsidR="005F15AF">
              <w:rPr>
                <w:rFonts w:ascii="Times New Roman" w:hAnsi="Times New Roman"/>
                <w:sz w:val="28"/>
                <w:szCs w:val="28"/>
                <w:lang w:val="uk-UA"/>
              </w:rPr>
              <w:t>7</w:t>
            </w:r>
          </w:p>
        </w:tc>
      </w:tr>
      <w:tr w:rsidR="007A39F4" w14:paraId="5BE4A4AD" w14:textId="77777777">
        <w:trPr>
          <w:trHeight w:val="1"/>
        </w:trPr>
        <w:tc>
          <w:tcPr>
            <w:tcW w:w="8596" w:type="dxa"/>
            <w:shd w:val="clear" w:color="000000" w:fill="FFFFFF"/>
            <w:tcMar>
              <w:left w:w="108" w:type="dxa"/>
              <w:right w:w="108" w:type="dxa"/>
            </w:tcMar>
            <w:vAlign w:val="center"/>
          </w:tcPr>
          <w:p w14:paraId="08B31691" w14:textId="77777777" w:rsidR="007A39F4" w:rsidRDefault="007A39F4">
            <w:pPr>
              <w:tabs>
                <w:tab w:val="left" w:pos="142"/>
              </w:tabs>
              <w:spacing w:before="120" w:after="120" w:line="240" w:lineRule="auto"/>
              <w:rPr>
                <w:rFonts w:ascii="Times New Roman" w:hAnsi="Times New Roman"/>
                <w:sz w:val="28"/>
                <w:szCs w:val="28"/>
                <w:lang w:val="uk-UA"/>
              </w:rPr>
            </w:pPr>
          </w:p>
          <w:p w14:paraId="5975634F" w14:textId="77777777" w:rsidR="007A39F4" w:rsidRDefault="007A39F4">
            <w:pPr>
              <w:tabs>
                <w:tab w:val="left" w:pos="142"/>
              </w:tabs>
              <w:spacing w:before="120" w:after="120" w:line="240" w:lineRule="auto"/>
              <w:rPr>
                <w:rFonts w:ascii="Times New Roman" w:hAnsi="Times New Roman"/>
                <w:sz w:val="28"/>
                <w:szCs w:val="28"/>
                <w:lang w:val="uk-UA"/>
              </w:rPr>
            </w:pPr>
          </w:p>
          <w:p w14:paraId="076FB51B" w14:textId="77777777" w:rsidR="007A39F4" w:rsidRDefault="007A39F4">
            <w:pPr>
              <w:tabs>
                <w:tab w:val="left" w:pos="142"/>
              </w:tabs>
              <w:spacing w:before="120" w:after="120" w:line="240" w:lineRule="auto"/>
              <w:rPr>
                <w:rFonts w:ascii="Times New Roman" w:hAnsi="Times New Roman"/>
                <w:sz w:val="28"/>
                <w:szCs w:val="28"/>
                <w:lang w:val="uk-UA"/>
              </w:rPr>
            </w:pPr>
          </w:p>
          <w:p w14:paraId="63837365" w14:textId="77777777" w:rsidR="007A39F4" w:rsidRDefault="007A39F4">
            <w:pPr>
              <w:tabs>
                <w:tab w:val="left" w:pos="142"/>
              </w:tabs>
              <w:spacing w:before="120" w:after="120" w:line="240" w:lineRule="auto"/>
              <w:rPr>
                <w:rFonts w:ascii="Times New Roman" w:hAnsi="Times New Roman"/>
                <w:sz w:val="28"/>
                <w:szCs w:val="28"/>
                <w:lang w:val="uk-UA"/>
              </w:rPr>
            </w:pPr>
          </w:p>
          <w:p w14:paraId="44EED86F" w14:textId="77777777" w:rsidR="007A39F4" w:rsidRDefault="007A39F4">
            <w:pPr>
              <w:tabs>
                <w:tab w:val="left" w:pos="142"/>
              </w:tabs>
              <w:spacing w:before="120" w:after="120" w:line="240" w:lineRule="auto"/>
              <w:rPr>
                <w:rFonts w:ascii="Times New Roman" w:hAnsi="Times New Roman"/>
                <w:sz w:val="28"/>
                <w:szCs w:val="28"/>
                <w:lang w:val="uk-UA"/>
              </w:rPr>
            </w:pPr>
          </w:p>
          <w:p w14:paraId="19F20600" w14:textId="77777777" w:rsidR="007A39F4" w:rsidRDefault="007A39F4">
            <w:pPr>
              <w:tabs>
                <w:tab w:val="left" w:pos="142"/>
              </w:tabs>
              <w:spacing w:before="120" w:after="120" w:line="240" w:lineRule="auto"/>
              <w:rPr>
                <w:rFonts w:ascii="Times New Roman" w:hAnsi="Times New Roman"/>
                <w:sz w:val="28"/>
                <w:szCs w:val="28"/>
                <w:lang w:val="uk-UA"/>
              </w:rPr>
            </w:pPr>
          </w:p>
          <w:p w14:paraId="74DCE226" w14:textId="77777777" w:rsidR="007A39F4" w:rsidRDefault="007A39F4">
            <w:pPr>
              <w:tabs>
                <w:tab w:val="left" w:pos="142"/>
              </w:tabs>
              <w:spacing w:before="120" w:after="120" w:line="240" w:lineRule="auto"/>
              <w:rPr>
                <w:rFonts w:ascii="Times New Roman" w:hAnsi="Times New Roman"/>
                <w:sz w:val="28"/>
                <w:szCs w:val="28"/>
                <w:lang w:val="uk-UA"/>
              </w:rPr>
            </w:pPr>
          </w:p>
          <w:p w14:paraId="58DCB5D4" w14:textId="77777777" w:rsidR="007A39F4" w:rsidRDefault="007A39F4">
            <w:pPr>
              <w:tabs>
                <w:tab w:val="left" w:pos="142"/>
              </w:tabs>
              <w:spacing w:before="120" w:after="120" w:line="240" w:lineRule="auto"/>
              <w:rPr>
                <w:rFonts w:ascii="Times New Roman" w:hAnsi="Times New Roman"/>
                <w:sz w:val="28"/>
                <w:szCs w:val="28"/>
                <w:lang w:val="uk-UA"/>
              </w:rPr>
            </w:pPr>
          </w:p>
        </w:tc>
        <w:tc>
          <w:tcPr>
            <w:tcW w:w="876" w:type="dxa"/>
            <w:shd w:val="clear" w:color="000000" w:fill="FFFFFF"/>
            <w:tcMar>
              <w:left w:w="108" w:type="dxa"/>
              <w:right w:w="108" w:type="dxa"/>
            </w:tcMar>
            <w:vAlign w:val="center"/>
          </w:tcPr>
          <w:p w14:paraId="263860C1" w14:textId="77777777" w:rsidR="007A39F4" w:rsidRDefault="007A39F4">
            <w:pPr>
              <w:spacing w:after="0" w:line="240" w:lineRule="auto"/>
              <w:jc w:val="center"/>
              <w:rPr>
                <w:rFonts w:ascii="Times New Roman" w:hAnsi="Times New Roman"/>
                <w:sz w:val="28"/>
                <w:szCs w:val="28"/>
                <w:lang w:val="uk-UA"/>
              </w:rPr>
            </w:pPr>
          </w:p>
        </w:tc>
      </w:tr>
      <w:tr w:rsidR="007A39F4" w14:paraId="4355C5EB" w14:textId="77777777">
        <w:trPr>
          <w:trHeight w:val="1"/>
        </w:trPr>
        <w:tc>
          <w:tcPr>
            <w:tcW w:w="8596" w:type="dxa"/>
            <w:shd w:val="clear" w:color="000000" w:fill="FFFFFF"/>
            <w:tcMar>
              <w:left w:w="108" w:type="dxa"/>
              <w:right w:w="108" w:type="dxa"/>
            </w:tcMar>
            <w:vAlign w:val="center"/>
          </w:tcPr>
          <w:p w14:paraId="6D8E7582" w14:textId="77777777" w:rsidR="007A39F4" w:rsidRDefault="007A39F4">
            <w:pPr>
              <w:tabs>
                <w:tab w:val="left" w:pos="142"/>
              </w:tabs>
              <w:spacing w:before="120" w:after="120" w:line="240" w:lineRule="auto"/>
              <w:rPr>
                <w:rFonts w:ascii="Times New Roman" w:hAnsi="Times New Roman"/>
                <w:sz w:val="28"/>
                <w:szCs w:val="28"/>
              </w:rPr>
            </w:pPr>
          </w:p>
        </w:tc>
        <w:tc>
          <w:tcPr>
            <w:tcW w:w="876" w:type="dxa"/>
            <w:shd w:val="clear" w:color="000000" w:fill="FFFFFF"/>
            <w:tcMar>
              <w:left w:w="108" w:type="dxa"/>
              <w:right w:w="108" w:type="dxa"/>
            </w:tcMar>
            <w:vAlign w:val="center"/>
          </w:tcPr>
          <w:p w14:paraId="0D3EF550" w14:textId="77777777" w:rsidR="007A39F4" w:rsidRDefault="007A39F4">
            <w:pPr>
              <w:spacing w:after="0" w:line="240" w:lineRule="auto"/>
              <w:jc w:val="center"/>
              <w:rPr>
                <w:rFonts w:ascii="Times New Roman" w:hAnsi="Times New Roman"/>
                <w:sz w:val="28"/>
                <w:szCs w:val="28"/>
                <w:lang w:val="uk-UA"/>
              </w:rPr>
            </w:pPr>
          </w:p>
        </w:tc>
      </w:tr>
      <w:tr w:rsidR="007A39F4" w14:paraId="4485C050" w14:textId="77777777">
        <w:trPr>
          <w:trHeight w:val="1"/>
        </w:trPr>
        <w:tc>
          <w:tcPr>
            <w:tcW w:w="8596" w:type="dxa"/>
            <w:shd w:val="clear" w:color="000000" w:fill="FFFFFF"/>
            <w:tcMar>
              <w:left w:w="108" w:type="dxa"/>
              <w:right w:w="108" w:type="dxa"/>
            </w:tcMar>
            <w:vAlign w:val="center"/>
          </w:tcPr>
          <w:p w14:paraId="4C96A9A1" w14:textId="77777777" w:rsidR="007A39F4" w:rsidRDefault="007A39F4">
            <w:pPr>
              <w:tabs>
                <w:tab w:val="left" w:pos="142"/>
              </w:tabs>
              <w:spacing w:before="120" w:after="120" w:line="240" w:lineRule="auto"/>
              <w:rPr>
                <w:rFonts w:ascii="Times New Roman" w:hAnsi="Times New Roman"/>
                <w:sz w:val="28"/>
                <w:szCs w:val="28"/>
                <w:lang w:val="uk-UA"/>
              </w:rPr>
            </w:pPr>
          </w:p>
          <w:p w14:paraId="4AF6567C" w14:textId="77777777" w:rsidR="007A39F4" w:rsidRDefault="007A39F4">
            <w:pPr>
              <w:tabs>
                <w:tab w:val="left" w:pos="142"/>
              </w:tabs>
              <w:spacing w:before="120" w:after="120" w:line="240" w:lineRule="auto"/>
              <w:rPr>
                <w:rFonts w:ascii="Times New Roman" w:hAnsi="Times New Roman"/>
                <w:sz w:val="28"/>
                <w:szCs w:val="28"/>
                <w:lang w:val="uk-UA"/>
              </w:rPr>
            </w:pPr>
          </w:p>
          <w:p w14:paraId="6760BA72" w14:textId="77777777" w:rsidR="007A39F4" w:rsidRDefault="007A39F4">
            <w:pPr>
              <w:tabs>
                <w:tab w:val="left" w:pos="142"/>
              </w:tabs>
              <w:spacing w:before="120" w:after="120" w:line="240" w:lineRule="auto"/>
              <w:rPr>
                <w:rFonts w:ascii="Times New Roman" w:hAnsi="Times New Roman"/>
                <w:sz w:val="28"/>
                <w:szCs w:val="28"/>
                <w:lang w:val="uk-UA"/>
              </w:rPr>
            </w:pPr>
          </w:p>
        </w:tc>
        <w:tc>
          <w:tcPr>
            <w:tcW w:w="876" w:type="dxa"/>
            <w:shd w:val="clear" w:color="000000" w:fill="FFFFFF"/>
            <w:tcMar>
              <w:left w:w="108" w:type="dxa"/>
              <w:right w:w="108" w:type="dxa"/>
            </w:tcMar>
            <w:vAlign w:val="center"/>
          </w:tcPr>
          <w:p w14:paraId="04DD9ABC" w14:textId="77777777" w:rsidR="007A39F4" w:rsidRDefault="007A39F4">
            <w:pPr>
              <w:spacing w:after="0" w:line="240" w:lineRule="auto"/>
              <w:jc w:val="center"/>
              <w:rPr>
                <w:rFonts w:ascii="Times New Roman" w:hAnsi="Times New Roman"/>
                <w:sz w:val="28"/>
                <w:szCs w:val="28"/>
                <w:lang w:val="uk-UA"/>
              </w:rPr>
            </w:pPr>
          </w:p>
        </w:tc>
      </w:tr>
      <w:tr w:rsidR="007A39F4" w14:paraId="666A0539" w14:textId="77777777">
        <w:trPr>
          <w:trHeight w:val="1"/>
        </w:trPr>
        <w:tc>
          <w:tcPr>
            <w:tcW w:w="8596" w:type="dxa"/>
            <w:shd w:val="clear" w:color="000000" w:fill="FFFFFF"/>
            <w:tcMar>
              <w:left w:w="108" w:type="dxa"/>
              <w:right w:w="108" w:type="dxa"/>
            </w:tcMar>
            <w:vAlign w:val="center"/>
          </w:tcPr>
          <w:p w14:paraId="5A2FA8BC" w14:textId="77777777" w:rsidR="007A39F4" w:rsidRDefault="007A39F4">
            <w:pPr>
              <w:tabs>
                <w:tab w:val="left" w:pos="142"/>
              </w:tabs>
              <w:spacing w:before="120" w:after="120" w:line="240" w:lineRule="auto"/>
              <w:rPr>
                <w:rFonts w:ascii="Times New Roman" w:hAnsi="Times New Roman"/>
                <w:sz w:val="28"/>
                <w:szCs w:val="28"/>
              </w:rPr>
            </w:pPr>
          </w:p>
        </w:tc>
        <w:tc>
          <w:tcPr>
            <w:tcW w:w="876" w:type="dxa"/>
            <w:shd w:val="clear" w:color="000000" w:fill="FFFFFF"/>
            <w:tcMar>
              <w:left w:w="108" w:type="dxa"/>
              <w:right w:w="108" w:type="dxa"/>
            </w:tcMar>
            <w:vAlign w:val="center"/>
          </w:tcPr>
          <w:p w14:paraId="71690ECF" w14:textId="77777777" w:rsidR="007A39F4" w:rsidRDefault="007A39F4">
            <w:pPr>
              <w:spacing w:after="0" w:line="240" w:lineRule="auto"/>
              <w:jc w:val="center"/>
              <w:rPr>
                <w:rFonts w:ascii="Times New Roman" w:hAnsi="Times New Roman"/>
                <w:sz w:val="28"/>
                <w:szCs w:val="28"/>
                <w:lang w:val="uk-UA"/>
              </w:rPr>
            </w:pPr>
          </w:p>
        </w:tc>
      </w:tr>
      <w:tr w:rsidR="007A39F4" w14:paraId="4396EA7C" w14:textId="77777777">
        <w:trPr>
          <w:trHeight w:val="1"/>
        </w:trPr>
        <w:tc>
          <w:tcPr>
            <w:tcW w:w="8596" w:type="dxa"/>
            <w:shd w:val="clear" w:color="000000" w:fill="FFFFFF"/>
            <w:tcMar>
              <w:left w:w="108" w:type="dxa"/>
              <w:right w:w="108" w:type="dxa"/>
            </w:tcMar>
            <w:vAlign w:val="center"/>
          </w:tcPr>
          <w:p w14:paraId="0C573673" w14:textId="77777777" w:rsidR="007A39F4" w:rsidRDefault="007A39F4">
            <w:pPr>
              <w:tabs>
                <w:tab w:val="left" w:pos="240"/>
                <w:tab w:val="left" w:pos="1995"/>
              </w:tabs>
              <w:spacing w:after="0" w:line="240" w:lineRule="auto"/>
              <w:jc w:val="both"/>
              <w:rPr>
                <w:rFonts w:ascii="Times New Roman" w:hAnsi="Times New Roman"/>
                <w:sz w:val="28"/>
                <w:szCs w:val="28"/>
                <w:lang w:val="uk-UA"/>
              </w:rPr>
            </w:pPr>
          </w:p>
        </w:tc>
        <w:tc>
          <w:tcPr>
            <w:tcW w:w="876" w:type="dxa"/>
            <w:shd w:val="clear" w:color="000000" w:fill="FFFFFF"/>
            <w:tcMar>
              <w:left w:w="108" w:type="dxa"/>
              <w:right w:w="108" w:type="dxa"/>
            </w:tcMar>
            <w:vAlign w:val="center"/>
          </w:tcPr>
          <w:p w14:paraId="08D08BFC" w14:textId="77777777" w:rsidR="007A39F4" w:rsidRDefault="007A39F4">
            <w:pPr>
              <w:spacing w:after="0" w:line="240" w:lineRule="auto"/>
              <w:jc w:val="center"/>
              <w:rPr>
                <w:rFonts w:ascii="Times New Roman" w:hAnsi="Times New Roman"/>
                <w:sz w:val="28"/>
                <w:szCs w:val="28"/>
                <w:lang w:val="uk-UA"/>
              </w:rPr>
            </w:pPr>
          </w:p>
        </w:tc>
      </w:tr>
      <w:tr w:rsidR="007A39F4" w14:paraId="2B5E7A7E" w14:textId="77777777">
        <w:trPr>
          <w:trHeight w:val="1"/>
        </w:trPr>
        <w:tc>
          <w:tcPr>
            <w:tcW w:w="8596" w:type="dxa"/>
            <w:shd w:val="clear" w:color="000000" w:fill="FFFFFF"/>
            <w:tcMar>
              <w:left w:w="108" w:type="dxa"/>
              <w:right w:w="108" w:type="dxa"/>
            </w:tcMar>
            <w:vAlign w:val="center"/>
          </w:tcPr>
          <w:p w14:paraId="0FAE69C5" w14:textId="77777777" w:rsidR="007A39F4" w:rsidRDefault="007A39F4">
            <w:pPr>
              <w:tabs>
                <w:tab w:val="left" w:pos="240"/>
                <w:tab w:val="left" w:pos="1995"/>
              </w:tabs>
              <w:spacing w:after="0" w:line="240" w:lineRule="auto"/>
              <w:jc w:val="both"/>
              <w:rPr>
                <w:rFonts w:ascii="Times New Roman" w:hAnsi="Times New Roman"/>
                <w:sz w:val="28"/>
                <w:szCs w:val="28"/>
                <w:lang w:val="uk-UA"/>
              </w:rPr>
            </w:pPr>
          </w:p>
        </w:tc>
        <w:tc>
          <w:tcPr>
            <w:tcW w:w="876" w:type="dxa"/>
            <w:shd w:val="clear" w:color="000000" w:fill="FFFFFF"/>
            <w:tcMar>
              <w:left w:w="108" w:type="dxa"/>
              <w:right w:w="108" w:type="dxa"/>
            </w:tcMar>
            <w:vAlign w:val="center"/>
          </w:tcPr>
          <w:p w14:paraId="311C726D" w14:textId="77777777" w:rsidR="007A39F4" w:rsidRDefault="007A39F4">
            <w:pPr>
              <w:spacing w:after="0" w:line="240" w:lineRule="auto"/>
              <w:jc w:val="center"/>
              <w:rPr>
                <w:rFonts w:ascii="Times New Roman" w:hAnsi="Times New Roman"/>
                <w:sz w:val="28"/>
                <w:szCs w:val="28"/>
                <w:lang w:val="uk-UA"/>
              </w:rPr>
            </w:pPr>
          </w:p>
        </w:tc>
      </w:tr>
    </w:tbl>
    <w:p w14:paraId="628E04C5" w14:textId="77777777" w:rsidR="007A39F4" w:rsidRDefault="007A39F4">
      <w:pPr>
        <w:spacing w:after="0" w:line="240" w:lineRule="auto"/>
        <w:jc w:val="center"/>
        <w:rPr>
          <w:rFonts w:ascii="Times New Roman" w:hAnsi="Times New Roman"/>
          <w:b/>
          <w:sz w:val="28"/>
          <w:lang w:val="uk-UA"/>
        </w:rPr>
      </w:pPr>
    </w:p>
    <w:p w14:paraId="7D59E0F7" w14:textId="77777777" w:rsidR="007A39F4" w:rsidRDefault="007A39F4">
      <w:pPr>
        <w:spacing w:after="0" w:line="360" w:lineRule="auto"/>
        <w:jc w:val="center"/>
        <w:rPr>
          <w:rFonts w:ascii="Times New Roman" w:hAnsi="Times New Roman"/>
          <w:b/>
          <w:sz w:val="28"/>
          <w:lang w:val="uk-UA"/>
        </w:rPr>
      </w:pPr>
    </w:p>
    <w:p w14:paraId="7C18570B" w14:textId="77777777" w:rsidR="007A39F4" w:rsidRDefault="00326D53">
      <w:pPr>
        <w:spacing w:after="0" w:line="360" w:lineRule="auto"/>
        <w:jc w:val="center"/>
        <w:rPr>
          <w:rFonts w:ascii="Times New Roman" w:hAnsi="Times New Roman"/>
          <w:b/>
          <w:sz w:val="28"/>
          <w:lang w:val="uk-UA"/>
        </w:rPr>
      </w:pPr>
      <w:r>
        <w:rPr>
          <w:rFonts w:ascii="Times New Roman" w:hAnsi="Times New Roman"/>
          <w:b/>
          <w:sz w:val="28"/>
          <w:lang w:val="uk-UA"/>
        </w:rPr>
        <w:lastRenderedPageBreak/>
        <w:t>І. Загальна характеристика</w:t>
      </w:r>
    </w:p>
    <w:p w14:paraId="4CD02FD1" w14:textId="3C9ADD2A" w:rsidR="007A39F4" w:rsidRPr="001D45D4" w:rsidRDefault="00326D53">
      <w:pPr>
        <w:spacing w:after="0" w:line="240" w:lineRule="auto"/>
        <w:ind w:firstLine="709"/>
        <w:jc w:val="both"/>
        <w:rPr>
          <w:rFonts w:ascii="Times New Roman" w:hAnsi="Times New Roman"/>
          <w:sz w:val="28"/>
          <w:szCs w:val="28"/>
          <w:lang w:val="uk-UA" w:eastAsia="uk-UA"/>
        </w:rPr>
      </w:pPr>
      <w:r w:rsidRPr="001D45D4">
        <w:rPr>
          <w:rFonts w:ascii="Times New Roman" w:hAnsi="Times New Roman"/>
          <w:sz w:val="28"/>
          <w:szCs w:val="28"/>
          <w:lang w:val="uk-UA" w:eastAsia="uk-UA"/>
        </w:rPr>
        <w:t xml:space="preserve">Комплексна програма підтримки та розвитку сільського господарства у Львівській області на 2021 – 2026 роки (далі – Комплексна програма) спрямована на виконання Державної стратегії регіонального розвитку на 2021 – 2027 роки, затвердженої постановою Кабінету Міністрів України від 05.08.2020 № 695, </w:t>
      </w:r>
      <w:bookmarkStart w:id="0" w:name="_Hlk217994903"/>
      <w:r w:rsidRPr="001D45D4">
        <w:rPr>
          <w:rFonts w:ascii="Times New Roman" w:hAnsi="Times New Roman"/>
          <w:sz w:val="28"/>
          <w:szCs w:val="28"/>
          <w:lang w:val="uk-UA" w:eastAsia="uk-UA"/>
        </w:rPr>
        <w:t>розпоряджен</w:t>
      </w:r>
      <w:r w:rsidR="00117EAF">
        <w:rPr>
          <w:rFonts w:ascii="Times New Roman" w:hAnsi="Times New Roman"/>
          <w:sz w:val="28"/>
          <w:szCs w:val="28"/>
          <w:lang w:val="uk-UA" w:eastAsia="uk-UA"/>
        </w:rPr>
        <w:t>ь</w:t>
      </w:r>
      <w:r w:rsidRPr="001D45D4">
        <w:rPr>
          <w:rFonts w:ascii="Times New Roman" w:hAnsi="Times New Roman"/>
          <w:sz w:val="28"/>
          <w:szCs w:val="28"/>
          <w:lang w:val="uk-UA" w:eastAsia="uk-UA"/>
        </w:rPr>
        <w:t xml:space="preserve"> Кабінету Міністрів України від 02.05.2023 № 402-р «Про схвалення Стратегії розвитку галузі рибного господарства України на період до 2030 року та затвердження операційного плану заходів з її реалізації у 2023-2025 роках»</w:t>
      </w:r>
      <w:r w:rsidR="00117EAF">
        <w:rPr>
          <w:rFonts w:ascii="Times New Roman" w:hAnsi="Times New Roman"/>
          <w:sz w:val="28"/>
          <w:szCs w:val="28"/>
          <w:lang w:val="uk-UA" w:eastAsia="uk-UA"/>
        </w:rPr>
        <w:t xml:space="preserve"> та від 15.11.2024 №1163-р «Про схвалення Стратегії розвитку сільського господарства та сільських територій в Україні на пері</w:t>
      </w:r>
      <w:r w:rsidR="00897AD7">
        <w:rPr>
          <w:rFonts w:ascii="Times New Roman" w:hAnsi="Times New Roman"/>
          <w:sz w:val="28"/>
          <w:szCs w:val="28"/>
          <w:lang w:val="uk-UA" w:eastAsia="uk-UA"/>
        </w:rPr>
        <w:t>о</w:t>
      </w:r>
      <w:r w:rsidR="00117EAF">
        <w:rPr>
          <w:rFonts w:ascii="Times New Roman" w:hAnsi="Times New Roman"/>
          <w:sz w:val="28"/>
          <w:szCs w:val="28"/>
          <w:lang w:val="uk-UA" w:eastAsia="uk-UA"/>
        </w:rPr>
        <w:t xml:space="preserve">д до 2030 року та затвердження операційного плану заходів з її реалізації у 2025-2027 роках», </w:t>
      </w:r>
      <w:bookmarkEnd w:id="0"/>
      <w:r w:rsidRPr="001D45D4">
        <w:rPr>
          <w:rFonts w:ascii="Times New Roman" w:hAnsi="Times New Roman"/>
          <w:sz w:val="28"/>
          <w:szCs w:val="28"/>
          <w:lang w:val="uk-UA" w:eastAsia="uk-UA"/>
        </w:rPr>
        <w:t xml:space="preserve">актуалізованої Стратегії розвитку Львівської області на період 2021 – 2027 років, у частині такої стратегічної цілі: </w:t>
      </w:r>
    </w:p>
    <w:p w14:paraId="69C73147" w14:textId="77777777" w:rsidR="007A39F4" w:rsidRPr="001D45D4" w:rsidRDefault="00326D53">
      <w:pPr>
        <w:spacing w:after="0" w:line="240" w:lineRule="auto"/>
        <w:ind w:firstLine="709"/>
        <w:jc w:val="both"/>
        <w:rPr>
          <w:rFonts w:ascii="Times New Roman" w:hAnsi="Times New Roman"/>
          <w:sz w:val="28"/>
          <w:szCs w:val="28"/>
          <w:lang w:val="uk-UA" w:eastAsia="uk-UA"/>
        </w:rPr>
      </w:pPr>
      <w:r w:rsidRPr="001D45D4">
        <w:rPr>
          <w:rFonts w:ascii="Times New Roman" w:hAnsi="Times New Roman"/>
          <w:sz w:val="28"/>
          <w:szCs w:val="28"/>
          <w:lang w:val="uk-UA" w:eastAsia="uk-UA"/>
        </w:rPr>
        <w:t>- підвищення конкурентоспроможності регіону в умовах євроінтеграції (оперативні цілі: розвиток смарт-спеціалізації регіону; розвиток підприємництва та інвестиційної привабливості).</w:t>
      </w:r>
    </w:p>
    <w:p w14:paraId="19BA4E28" w14:textId="203BD9CB" w:rsidR="007A39F4" w:rsidRPr="001D45D4" w:rsidRDefault="00326D53">
      <w:pPr>
        <w:spacing w:after="0" w:line="240" w:lineRule="auto"/>
        <w:ind w:firstLine="709"/>
        <w:jc w:val="both"/>
        <w:rPr>
          <w:rFonts w:ascii="Times New Roman" w:hAnsi="Times New Roman"/>
          <w:sz w:val="28"/>
          <w:szCs w:val="28"/>
          <w:lang w:val="uk-UA" w:eastAsia="uk-UA"/>
        </w:rPr>
      </w:pPr>
      <w:r w:rsidRPr="001D45D4">
        <w:rPr>
          <w:rFonts w:ascii="Times New Roman" w:hAnsi="Times New Roman"/>
          <w:sz w:val="28"/>
          <w:szCs w:val="28"/>
          <w:lang w:val="uk-UA" w:eastAsia="uk-UA"/>
        </w:rPr>
        <w:t>Комплексна програма розроблена з врахуванням Закону України «Про правовий режим воєнного стану», постанови Кабінету Міністрів України від 11.03.2022 №</w:t>
      </w:r>
      <w:r w:rsidR="007D62C3" w:rsidRPr="001D45D4">
        <w:rPr>
          <w:rFonts w:ascii="Times New Roman" w:hAnsi="Times New Roman"/>
          <w:sz w:val="28"/>
          <w:szCs w:val="28"/>
          <w:lang w:val="uk-UA" w:eastAsia="uk-UA"/>
        </w:rPr>
        <w:t xml:space="preserve"> </w:t>
      </w:r>
      <w:r w:rsidRPr="001D45D4">
        <w:rPr>
          <w:rFonts w:ascii="Times New Roman" w:hAnsi="Times New Roman"/>
          <w:sz w:val="28"/>
          <w:szCs w:val="28"/>
          <w:lang w:val="uk-UA" w:eastAsia="uk-UA"/>
        </w:rPr>
        <w:t>252 «Деякі питання формування та виконання місцевих бюджетів у період воєнного стану» і спрямована на забезпечення нагальних потреб для функціонування мікро</w:t>
      </w:r>
      <w:r w:rsidR="007D62C3" w:rsidRPr="001D45D4">
        <w:rPr>
          <w:rFonts w:ascii="Times New Roman" w:hAnsi="Times New Roman"/>
          <w:sz w:val="28"/>
          <w:szCs w:val="28"/>
          <w:lang w:val="uk-UA" w:eastAsia="uk-UA"/>
        </w:rPr>
        <w:t>-</w:t>
      </w:r>
      <w:r w:rsidRPr="001D45D4">
        <w:rPr>
          <w:rFonts w:ascii="Times New Roman" w:hAnsi="Times New Roman"/>
          <w:sz w:val="28"/>
          <w:szCs w:val="28"/>
          <w:lang w:val="uk-UA" w:eastAsia="uk-UA"/>
        </w:rPr>
        <w:t xml:space="preserve">, малих та середніх суб’єктів підприємництва та забезпечення продовольчої безпеки області у період військового стану.    </w:t>
      </w:r>
    </w:p>
    <w:p w14:paraId="1B551473" w14:textId="77777777" w:rsidR="007A39F4" w:rsidRPr="001D45D4" w:rsidRDefault="00326D53">
      <w:pPr>
        <w:spacing w:after="0" w:line="240" w:lineRule="auto"/>
        <w:ind w:firstLine="709"/>
        <w:jc w:val="both"/>
        <w:rPr>
          <w:rFonts w:ascii="Times New Roman" w:hAnsi="Times New Roman"/>
          <w:sz w:val="28"/>
          <w:szCs w:val="28"/>
          <w:lang w:val="uk-UA" w:eastAsia="uk-UA"/>
        </w:rPr>
      </w:pPr>
      <w:r w:rsidRPr="001D45D4">
        <w:rPr>
          <w:rFonts w:ascii="Times New Roman" w:hAnsi="Times New Roman"/>
          <w:sz w:val="28"/>
          <w:szCs w:val="28"/>
          <w:lang w:val="uk-UA" w:eastAsia="uk-UA"/>
        </w:rPr>
        <w:t>Паспорт Комплексної програми подано в додатку 1.</w:t>
      </w:r>
    </w:p>
    <w:p w14:paraId="6569979C"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Сільське господарство є вагомим сектором економіки області. У 2024 році сільськогосподарськими виробниками вироблено валової сільськогосподарської продукції (у постійних цінах 2021 року) в обсязі 51,8 млрд грн, що більше на 3,8 млрд грн. в порівнянні до 2023 року або на 7,9%. Сільське населення, яке становить 39% населення області, виробляє 38,5% валової сільськогосподарської продукції, сільськогосподарські підприємства – 61,5%. </w:t>
      </w:r>
    </w:p>
    <w:p w14:paraId="1EEA1C68"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У сільському господарстві діяльність здійснюють близько 1400 сільськогосподарських підприємс</w:t>
      </w:r>
      <w:r w:rsidRPr="001D45D4">
        <w:rPr>
          <w:rFonts w:ascii="Times New Roman" w:hAnsi="Times New Roman"/>
          <w:color w:val="FF0000"/>
          <w:sz w:val="28"/>
          <w:szCs w:val="28"/>
          <w:lang w:val="uk" w:eastAsia="uk-UA"/>
        </w:rPr>
        <w:t>тв,</w:t>
      </w:r>
      <w:r w:rsidRPr="001D45D4">
        <w:rPr>
          <w:rFonts w:ascii="Times New Roman" w:hAnsi="Times New Roman"/>
          <w:sz w:val="28"/>
          <w:szCs w:val="28"/>
          <w:lang w:val="uk" w:eastAsia="uk-UA"/>
        </w:rPr>
        <w:t xml:space="preserve"> у тому числі 1200 фермерських господарст</w:t>
      </w:r>
      <w:r w:rsidRPr="001D45D4">
        <w:rPr>
          <w:rFonts w:ascii="Times New Roman" w:hAnsi="Times New Roman"/>
          <w:color w:val="FF0000"/>
          <w:sz w:val="28"/>
          <w:szCs w:val="28"/>
          <w:lang w:val="uk" w:eastAsia="uk-UA"/>
        </w:rPr>
        <w:t>в</w:t>
      </w:r>
      <w:r w:rsidRPr="001D45D4">
        <w:rPr>
          <w:rFonts w:ascii="Times New Roman" w:hAnsi="Times New Roman"/>
          <w:sz w:val="28"/>
          <w:szCs w:val="28"/>
          <w:lang w:val="uk" w:eastAsia="uk-UA"/>
        </w:rPr>
        <w:t>, з них 157 сімейних фермерських господарств без статусу юридичної особи.</w:t>
      </w:r>
    </w:p>
    <w:p w14:paraId="1650885E"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Основа сільськогосподарського виробництва – це сільськогосподарські угіддя, площа яких складає 1240,0 </w:t>
      </w:r>
      <w:proofErr w:type="spellStart"/>
      <w:r w:rsidRPr="001D45D4">
        <w:rPr>
          <w:rFonts w:ascii="Times New Roman" w:hAnsi="Times New Roman"/>
          <w:sz w:val="28"/>
          <w:szCs w:val="28"/>
          <w:lang w:val="uk" w:eastAsia="uk-UA"/>
        </w:rPr>
        <w:t>тис.га</w:t>
      </w:r>
      <w:proofErr w:type="spellEnd"/>
      <w:r w:rsidRPr="001D45D4">
        <w:rPr>
          <w:rFonts w:ascii="Times New Roman" w:hAnsi="Times New Roman"/>
          <w:sz w:val="28"/>
          <w:szCs w:val="28"/>
          <w:lang w:val="uk" w:eastAsia="uk-UA"/>
        </w:rPr>
        <w:t xml:space="preserve">, в тому числі рілля – 771,0 </w:t>
      </w:r>
      <w:proofErr w:type="spellStart"/>
      <w:r w:rsidRPr="001D45D4">
        <w:rPr>
          <w:rFonts w:ascii="Times New Roman" w:hAnsi="Times New Roman"/>
          <w:sz w:val="28"/>
          <w:szCs w:val="28"/>
          <w:lang w:val="uk" w:eastAsia="uk-UA"/>
        </w:rPr>
        <w:t>тис.га</w:t>
      </w:r>
      <w:proofErr w:type="spellEnd"/>
      <w:r w:rsidRPr="001D45D4">
        <w:rPr>
          <w:rFonts w:ascii="Times New Roman" w:hAnsi="Times New Roman"/>
          <w:sz w:val="28"/>
          <w:szCs w:val="28"/>
          <w:lang w:val="uk" w:eastAsia="uk-UA"/>
        </w:rPr>
        <w:t xml:space="preserve">. Загалом посівна площа у 2025 році становить 769,5 </w:t>
      </w:r>
      <w:proofErr w:type="spellStart"/>
      <w:r w:rsidRPr="001D45D4">
        <w:rPr>
          <w:rFonts w:ascii="Times New Roman" w:hAnsi="Times New Roman"/>
          <w:sz w:val="28"/>
          <w:szCs w:val="28"/>
          <w:lang w:val="uk" w:eastAsia="uk-UA"/>
        </w:rPr>
        <w:t>тис.га</w:t>
      </w:r>
      <w:proofErr w:type="spellEnd"/>
      <w:r w:rsidRPr="001D45D4">
        <w:rPr>
          <w:rFonts w:ascii="Times New Roman" w:hAnsi="Times New Roman"/>
          <w:sz w:val="28"/>
          <w:szCs w:val="28"/>
          <w:lang w:val="uk" w:eastAsia="uk-UA"/>
        </w:rPr>
        <w:t xml:space="preserve">, що на 14,8 </w:t>
      </w:r>
      <w:proofErr w:type="spellStart"/>
      <w:r w:rsidRPr="001D45D4">
        <w:rPr>
          <w:rFonts w:ascii="Times New Roman" w:hAnsi="Times New Roman"/>
          <w:sz w:val="28"/>
          <w:szCs w:val="28"/>
          <w:lang w:val="uk" w:eastAsia="uk-UA"/>
        </w:rPr>
        <w:t>тис.га</w:t>
      </w:r>
      <w:proofErr w:type="spellEnd"/>
      <w:r w:rsidRPr="001D45D4">
        <w:rPr>
          <w:rFonts w:ascii="Times New Roman" w:hAnsi="Times New Roman"/>
          <w:sz w:val="28"/>
          <w:szCs w:val="28"/>
          <w:lang w:val="uk" w:eastAsia="uk-UA"/>
        </w:rPr>
        <w:t xml:space="preserve"> більше в порівнянні до 2024 року. Зокрема, сільськогосподарські підприємства збільшили площу на 17,7 тис. га, господарства населення зменшили на 3,1 тис. га. </w:t>
      </w:r>
    </w:p>
    <w:p w14:paraId="2A8C35AC"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У загальній структурі виробництва зернових і зернобобових культур переважають чотири основні сільськогосподарські культури – пшениця, кукурудза, ячмінь, овес. У 2024 році загальна площа виробництва зернових і зернобобових культур становила 310,0 тис. га, а валовий збір 1,9 млн </w:t>
      </w:r>
      <w:proofErr w:type="spellStart"/>
      <w:r w:rsidRPr="001D45D4">
        <w:rPr>
          <w:rFonts w:ascii="Times New Roman" w:hAnsi="Times New Roman"/>
          <w:sz w:val="28"/>
          <w:szCs w:val="28"/>
          <w:lang w:val="uk" w:eastAsia="uk-UA"/>
        </w:rPr>
        <w:t>тонн</w:t>
      </w:r>
      <w:proofErr w:type="spellEnd"/>
      <w:r w:rsidRPr="001D45D4">
        <w:rPr>
          <w:rFonts w:ascii="Times New Roman" w:hAnsi="Times New Roman"/>
          <w:sz w:val="28"/>
          <w:szCs w:val="28"/>
          <w:lang w:val="uk" w:eastAsia="uk-UA"/>
        </w:rPr>
        <w:t xml:space="preserve">. </w:t>
      </w:r>
    </w:p>
    <w:p w14:paraId="5FF3D1D0"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В області функціонує 34 елеватори, загальною потужністю 1115,6 тис. тонн. У сільськогосподарських виробників також в наявності 705 зерноскладів </w:t>
      </w:r>
      <w:r w:rsidRPr="001D45D4">
        <w:rPr>
          <w:rFonts w:ascii="Times New Roman" w:hAnsi="Times New Roman"/>
          <w:sz w:val="28"/>
          <w:szCs w:val="28"/>
          <w:lang w:val="uk" w:eastAsia="uk-UA"/>
        </w:rPr>
        <w:lastRenderedPageBreak/>
        <w:t xml:space="preserve">загальною місткістю 690,0 </w:t>
      </w:r>
      <w:proofErr w:type="spellStart"/>
      <w:r w:rsidRPr="001D45D4">
        <w:rPr>
          <w:rFonts w:ascii="Times New Roman" w:hAnsi="Times New Roman"/>
          <w:sz w:val="28"/>
          <w:szCs w:val="28"/>
          <w:lang w:val="uk" w:eastAsia="uk-UA"/>
        </w:rPr>
        <w:t>тис.тонн</w:t>
      </w:r>
      <w:proofErr w:type="spellEnd"/>
      <w:r w:rsidRPr="001D45D4">
        <w:rPr>
          <w:rFonts w:ascii="Times New Roman" w:hAnsi="Times New Roman"/>
          <w:sz w:val="28"/>
          <w:szCs w:val="28"/>
          <w:lang w:val="uk" w:eastAsia="uk-UA"/>
        </w:rPr>
        <w:t xml:space="preserve"> для нетривалого зберігання зерна. Вказаних потужностей вистачає на зберігання  78 % річного врожаю зерна і насіння. </w:t>
      </w:r>
    </w:p>
    <w:p w14:paraId="27C4F999"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У структурі виробництва продукції сільського господарства вагому частку займають картопля (17%), овочі та баштанні (15%). Проте 93% виробництва цих культур зосереджено в господарствах населення, яке не має можливості дотримуватися сучасних технологій вирощування і формувати товарні партії  для забезпечення потреб місцевих торгових точок, переробних підприємств та експортерів.</w:t>
      </w:r>
    </w:p>
    <w:p w14:paraId="4AA81EAD"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Обсяги вирощування овочів відкритого </w:t>
      </w:r>
      <w:proofErr w:type="spellStart"/>
      <w:r w:rsidRPr="001D45D4">
        <w:rPr>
          <w:rFonts w:ascii="Times New Roman" w:hAnsi="Times New Roman"/>
          <w:sz w:val="28"/>
          <w:szCs w:val="28"/>
          <w:lang w:val="uk" w:eastAsia="uk-UA"/>
        </w:rPr>
        <w:t>грунту</w:t>
      </w:r>
      <w:proofErr w:type="spellEnd"/>
      <w:r w:rsidRPr="001D45D4">
        <w:rPr>
          <w:rFonts w:ascii="Times New Roman" w:hAnsi="Times New Roman"/>
          <w:sz w:val="28"/>
          <w:szCs w:val="28"/>
          <w:lang w:val="uk" w:eastAsia="uk-UA"/>
        </w:rPr>
        <w:t xml:space="preserve"> у сільськогосподарських підприємствах у 2024 році склали 38,5 </w:t>
      </w:r>
      <w:proofErr w:type="spellStart"/>
      <w:r w:rsidRPr="001D45D4">
        <w:rPr>
          <w:rFonts w:ascii="Times New Roman" w:hAnsi="Times New Roman"/>
          <w:sz w:val="28"/>
          <w:szCs w:val="28"/>
          <w:lang w:val="uk" w:eastAsia="uk-UA"/>
        </w:rPr>
        <w:t>тис.тонн</w:t>
      </w:r>
      <w:proofErr w:type="spellEnd"/>
      <w:r w:rsidRPr="001D45D4">
        <w:rPr>
          <w:rFonts w:ascii="Times New Roman" w:hAnsi="Times New Roman"/>
          <w:sz w:val="28"/>
          <w:szCs w:val="28"/>
          <w:lang w:val="uk" w:eastAsia="uk-UA"/>
        </w:rPr>
        <w:t>, що на 8% менше в порівнянні з 2023 роком. Для зберігання вирощеної продукції у сільськогосподарських підприємствах налічується 36 овочесховищ (з них 17 комбінованих) на 29,2 тис. тонн, в тому числі з холодильним обладнанням - на 21,1 тис. тонн, що є недостатньо для зберігання продукції. Забезпеченість сховищами для зберігання врожаю становить 70% до потреби.</w:t>
      </w:r>
    </w:p>
    <w:p w14:paraId="2EADA040"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В області щорічно закладається понад 200 га нових інтенсивних насаджень, що є важливим внеском у розширення внутрішнього ринку та збільшення експорту фруктово-ягідної продукції. За 2024 рік площі плодово-ягідних насаджень у плодоносному віці в господарствах усіх категорій становлять 13,7 тис. га, що на 0,6 тис. га більше, ніж у 2023 році. У сільськогосподарських підприємствах площі насаджень складають 2,5 </w:t>
      </w:r>
      <w:proofErr w:type="spellStart"/>
      <w:r w:rsidRPr="001D45D4">
        <w:rPr>
          <w:rFonts w:ascii="Times New Roman" w:hAnsi="Times New Roman"/>
          <w:sz w:val="28"/>
          <w:szCs w:val="28"/>
          <w:lang w:val="uk" w:eastAsia="uk-UA"/>
        </w:rPr>
        <w:t>тис.га</w:t>
      </w:r>
      <w:proofErr w:type="spellEnd"/>
      <w:r w:rsidRPr="001D45D4">
        <w:rPr>
          <w:rFonts w:ascii="Times New Roman" w:hAnsi="Times New Roman"/>
          <w:sz w:val="28"/>
          <w:szCs w:val="28"/>
          <w:lang w:val="uk" w:eastAsia="uk-UA"/>
        </w:rPr>
        <w:t xml:space="preserve">, з них плодові культури займають 51,2% (1,3 тис. га), ягідні – 29,1% (0,7 тис га), а горіхоплідні – 19,7% (0,5 </w:t>
      </w:r>
      <w:proofErr w:type="spellStart"/>
      <w:r w:rsidRPr="001D45D4">
        <w:rPr>
          <w:rFonts w:ascii="Times New Roman" w:hAnsi="Times New Roman"/>
          <w:sz w:val="28"/>
          <w:szCs w:val="28"/>
          <w:lang w:val="uk" w:eastAsia="uk-UA"/>
        </w:rPr>
        <w:t>тис.га</w:t>
      </w:r>
      <w:proofErr w:type="spellEnd"/>
      <w:r w:rsidRPr="001D45D4">
        <w:rPr>
          <w:rFonts w:ascii="Times New Roman" w:hAnsi="Times New Roman"/>
          <w:sz w:val="28"/>
          <w:szCs w:val="28"/>
          <w:lang w:val="uk" w:eastAsia="uk-UA"/>
        </w:rPr>
        <w:t>). Обсяги валового виробництва садовини у 2024 році за оперативними даними становлять 157,3 тис. тонн, що на 7,3% більше валового збору у 2023 році. Виробники володіють 17 сховищами потужністю зберігання 15,2 тис. тонн, що становить 80% до потреби. Переробкою плодово-ягідної продукції займаються 11 сільгосппідприємств, однак ще у багатьох виробників відсутня післязбиральна доробка продукції (пакування, сортування, охолодження та транспортування), які є основними факторами, що впливають на якість продукції та строки можливої реалізації.</w:t>
      </w:r>
    </w:p>
    <w:p w14:paraId="55E98314"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Виробництво продукції тваринництва складає лише четверту частину (26%) у валовому виробництві продукції сільського господарства. В області динамічно розвивається свинарство та птахівництво. За кількістю поголів’я свиней область за результатами 2024 року посіла друге місце серед регіонів України  (458,7 </w:t>
      </w:r>
      <w:proofErr w:type="spellStart"/>
      <w:r w:rsidRPr="001D45D4">
        <w:rPr>
          <w:rFonts w:ascii="Times New Roman" w:hAnsi="Times New Roman"/>
          <w:sz w:val="28"/>
          <w:szCs w:val="28"/>
          <w:lang w:val="uk" w:eastAsia="uk-UA"/>
        </w:rPr>
        <w:t>тис.гол</w:t>
      </w:r>
      <w:proofErr w:type="spellEnd"/>
      <w:r w:rsidRPr="001D45D4">
        <w:rPr>
          <w:rFonts w:ascii="Times New Roman" w:hAnsi="Times New Roman"/>
          <w:sz w:val="28"/>
          <w:szCs w:val="28"/>
          <w:lang w:val="uk" w:eastAsia="uk-UA"/>
        </w:rPr>
        <w:t xml:space="preserve">.), птиці всіх видів – 5 місце (12,3 </w:t>
      </w:r>
      <w:proofErr w:type="spellStart"/>
      <w:r w:rsidRPr="001D45D4">
        <w:rPr>
          <w:rFonts w:ascii="Times New Roman" w:hAnsi="Times New Roman"/>
          <w:sz w:val="28"/>
          <w:szCs w:val="28"/>
          <w:lang w:val="uk" w:eastAsia="uk-UA"/>
        </w:rPr>
        <w:t>млн.гол</w:t>
      </w:r>
      <w:proofErr w:type="spellEnd"/>
      <w:r w:rsidRPr="001D45D4">
        <w:rPr>
          <w:rFonts w:ascii="Times New Roman" w:hAnsi="Times New Roman"/>
          <w:sz w:val="28"/>
          <w:szCs w:val="28"/>
          <w:lang w:val="uk" w:eastAsia="uk-UA"/>
        </w:rPr>
        <w:t>.).</w:t>
      </w:r>
    </w:p>
    <w:p w14:paraId="7A566935"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Проблемною залишається галузь м’ясо-молочного скотарства. Близько 90% поголів’я корів утримується господарствами населення, які є основними виробниками молока. За 2024 рік вироблено 289,0 тис. тонн молока, що в порівнянні з 2023 роком менше на 10,5 %. Основними причинами зменшення обсягів виробництва молока є втрата генетичного потенціалу та скорочення поголів’я корів в господарствах населення, яке щорічно зменшується в середньому на 10-15%. </w:t>
      </w:r>
    </w:p>
    <w:p w14:paraId="600F1960" w14:textId="77777777" w:rsidR="00D46E28"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В області продовжується трансформація особистих селянських господарств. У 2024 році було створено та зареєстровано 20 сімейних фермерських господарств на базі фізичної особи підприємця (далі – СФГ), а </w:t>
      </w:r>
      <w:r w:rsidRPr="001D45D4">
        <w:rPr>
          <w:rFonts w:ascii="Times New Roman" w:hAnsi="Times New Roman"/>
          <w:sz w:val="28"/>
          <w:szCs w:val="28"/>
          <w:lang w:val="uk" w:eastAsia="uk-UA"/>
        </w:rPr>
        <w:lastRenderedPageBreak/>
        <w:t>загальна їх кількість в області збільшилась до 157 одиниць. Більша частина цих господарств працює у галузі молочного та м’ясного скотарства.</w:t>
      </w:r>
    </w:p>
    <w:p w14:paraId="5FC739DC" w14:textId="146096D3" w:rsidR="007A39F4" w:rsidRPr="001D45D4" w:rsidRDefault="00D46E28" w:rsidP="00D46E28">
      <w:pPr>
        <w:spacing w:after="0" w:line="240" w:lineRule="auto"/>
        <w:ind w:firstLine="709"/>
        <w:jc w:val="both"/>
        <w:rPr>
          <w:rFonts w:ascii="Times New Roman" w:hAnsi="Times New Roman"/>
          <w:sz w:val="28"/>
          <w:szCs w:val="28"/>
          <w:lang w:val="uk" w:eastAsia="uk-UA"/>
        </w:rPr>
      </w:pPr>
      <w:r w:rsidRPr="001D45D4">
        <w:rPr>
          <w:rFonts w:ascii="Times New Roman" w:hAnsi="Times New Roman"/>
          <w:sz w:val="28"/>
          <w:szCs w:val="28"/>
          <w:lang w:val="uk" w:eastAsia="uk-UA"/>
        </w:rPr>
        <w:t xml:space="preserve">Протягом 2024 року підприємства агропромислового комплексу Львівщини експортували продукції на суму 1149,3 млн  </w:t>
      </w:r>
      <w:proofErr w:type="spellStart"/>
      <w:r w:rsidRPr="001D45D4">
        <w:rPr>
          <w:rFonts w:ascii="Times New Roman" w:hAnsi="Times New Roman"/>
          <w:sz w:val="28"/>
          <w:szCs w:val="28"/>
          <w:lang w:val="uk" w:eastAsia="uk-UA"/>
        </w:rPr>
        <w:t>дол</w:t>
      </w:r>
      <w:proofErr w:type="spellEnd"/>
      <w:r w:rsidRPr="001D45D4">
        <w:rPr>
          <w:rFonts w:ascii="Times New Roman" w:hAnsi="Times New Roman"/>
          <w:sz w:val="28"/>
          <w:szCs w:val="28"/>
          <w:lang w:val="uk" w:eastAsia="uk-UA"/>
        </w:rPr>
        <w:t xml:space="preserve">. США, що перевищує імпортні поставки на 401,4 млн </w:t>
      </w:r>
      <w:proofErr w:type="spellStart"/>
      <w:r w:rsidRPr="001D45D4">
        <w:rPr>
          <w:rFonts w:ascii="Times New Roman" w:hAnsi="Times New Roman"/>
          <w:sz w:val="28"/>
          <w:szCs w:val="28"/>
          <w:lang w:val="uk" w:eastAsia="uk-UA"/>
        </w:rPr>
        <w:t>дол</w:t>
      </w:r>
      <w:proofErr w:type="spellEnd"/>
      <w:r w:rsidRPr="001D45D4">
        <w:rPr>
          <w:rFonts w:ascii="Times New Roman" w:hAnsi="Times New Roman"/>
          <w:sz w:val="28"/>
          <w:szCs w:val="28"/>
          <w:lang w:val="uk" w:eastAsia="uk-UA"/>
        </w:rPr>
        <w:t>. США. У структурі експорту вагому частку займають готові харчові продукти – 30,6%, жири та олія – 30,5%, а також зернові культури –16,6%, та насіння олійних культур – 8,6% від вартості експорту. Натомість і</w:t>
      </w:r>
      <w:r w:rsidR="00B4237C" w:rsidRPr="001D45D4">
        <w:rPr>
          <w:rFonts w:ascii="Times New Roman" w:hAnsi="Times New Roman"/>
          <w:sz w:val="28"/>
          <w:szCs w:val="28"/>
          <w:lang w:val="uk-UA" w:eastAsia="uk-UA"/>
        </w:rPr>
        <w:t>м</w:t>
      </w:r>
      <w:r w:rsidRPr="001D45D4">
        <w:rPr>
          <w:rFonts w:ascii="Times New Roman" w:hAnsi="Times New Roman"/>
          <w:sz w:val="28"/>
          <w:szCs w:val="28"/>
          <w:lang w:val="uk" w:eastAsia="uk-UA"/>
        </w:rPr>
        <w:t xml:space="preserve">порт сільськогосподарської продукції за 2024 рік склав 747,9 млн </w:t>
      </w:r>
      <w:proofErr w:type="spellStart"/>
      <w:r w:rsidRPr="001D45D4">
        <w:rPr>
          <w:rFonts w:ascii="Times New Roman" w:hAnsi="Times New Roman"/>
          <w:sz w:val="28"/>
          <w:szCs w:val="28"/>
          <w:lang w:val="uk" w:eastAsia="uk-UA"/>
        </w:rPr>
        <w:t>дол</w:t>
      </w:r>
      <w:proofErr w:type="spellEnd"/>
      <w:r w:rsidRPr="001D45D4">
        <w:rPr>
          <w:rFonts w:ascii="Times New Roman" w:hAnsi="Times New Roman"/>
          <w:sz w:val="28"/>
          <w:szCs w:val="28"/>
          <w:lang w:val="uk" w:eastAsia="uk-UA"/>
        </w:rPr>
        <w:t>. США, що в порівнянні до 2023 року менше на 9,1%. Третину (30,6%) імпорту продукції АПК за вартістю складають готові харчові продукти</w:t>
      </w:r>
    </w:p>
    <w:p w14:paraId="46A08EB0" w14:textId="77777777" w:rsidR="00D46E28" w:rsidRPr="001D45D4" w:rsidRDefault="00D46E28" w:rsidP="00D46E28">
      <w:pPr>
        <w:spacing w:after="0" w:line="240" w:lineRule="auto"/>
        <w:ind w:firstLine="709"/>
        <w:jc w:val="both"/>
        <w:rPr>
          <w:rFonts w:ascii="Times New Roman" w:eastAsiaTheme="minorHAnsi" w:hAnsi="Times New Roman" w:cstheme="minorBidi"/>
          <w:sz w:val="28"/>
          <w:szCs w:val="28"/>
          <w:lang w:val="uk-UA" w:eastAsia="en-US"/>
        </w:rPr>
      </w:pPr>
    </w:p>
    <w:p w14:paraId="790384CF" w14:textId="77777777" w:rsidR="007A39F4" w:rsidRPr="001D45D4" w:rsidRDefault="00326D53">
      <w:pPr>
        <w:spacing w:after="0" w:line="240" w:lineRule="auto"/>
        <w:ind w:firstLine="567"/>
        <w:jc w:val="center"/>
        <w:rPr>
          <w:rFonts w:ascii="Times New Roman" w:hAnsi="Times New Roman"/>
          <w:b/>
          <w:sz w:val="28"/>
          <w:lang w:val="uk-UA"/>
        </w:rPr>
      </w:pPr>
      <w:r w:rsidRPr="001D45D4">
        <w:rPr>
          <w:rFonts w:ascii="Times New Roman" w:hAnsi="Times New Roman"/>
          <w:b/>
          <w:sz w:val="28"/>
          <w:lang w:val="uk-UA"/>
        </w:rPr>
        <w:t>ІІ. Визначення проблем, на розв’язання яких спрямована Комплексна програма</w:t>
      </w:r>
    </w:p>
    <w:p w14:paraId="170AFBE1" w14:textId="77777777" w:rsidR="007A39F4" w:rsidRPr="001D45D4" w:rsidRDefault="007A39F4">
      <w:pPr>
        <w:spacing w:after="0" w:line="192" w:lineRule="auto"/>
        <w:ind w:firstLine="567"/>
        <w:jc w:val="center"/>
        <w:rPr>
          <w:rFonts w:ascii="Times New Roman" w:hAnsi="Times New Roman"/>
          <w:sz w:val="28"/>
          <w:lang w:val="uk-UA"/>
        </w:rPr>
      </w:pPr>
    </w:p>
    <w:p w14:paraId="1B6D91D3" w14:textId="77777777" w:rsidR="007A39F4" w:rsidRPr="001D45D4" w:rsidRDefault="00326D53">
      <w:pPr>
        <w:spacing w:after="0" w:line="240" w:lineRule="auto"/>
        <w:ind w:firstLine="567"/>
        <w:jc w:val="both"/>
        <w:rPr>
          <w:rFonts w:ascii="Times New Roman" w:eastAsiaTheme="minorHAnsi" w:hAnsi="Times New Roman"/>
          <w:sz w:val="28"/>
          <w:szCs w:val="28"/>
          <w:lang w:val="uk-UA" w:eastAsia="en-US"/>
        </w:rPr>
      </w:pPr>
      <w:r w:rsidRPr="001D45D4">
        <w:rPr>
          <w:rFonts w:ascii="Times New Roman" w:eastAsiaTheme="minorHAnsi" w:hAnsi="Times New Roman"/>
          <w:sz w:val="28"/>
          <w:szCs w:val="28"/>
          <w:lang w:val="uk-UA" w:eastAsia="en-US"/>
        </w:rPr>
        <w:t xml:space="preserve">За результатами проведеного аналізу стану розвитку сільського господарства Львівщини, його виробничого потенціалу, а також викликів пов’язаних з введенням військового стану в Україні, визначено ключові проблеми, на розв’язання яких спрямована Комплексна програма: </w:t>
      </w:r>
    </w:p>
    <w:p w14:paraId="55801023" w14:textId="77777777" w:rsidR="007A39F4" w:rsidRPr="001D45D4" w:rsidRDefault="00326D53">
      <w:pPr>
        <w:numPr>
          <w:ilvl w:val="0"/>
          <w:numId w:val="1"/>
        </w:numPr>
        <w:spacing w:after="0" w:line="240" w:lineRule="auto"/>
        <w:ind w:left="0" w:firstLine="567"/>
        <w:jc w:val="both"/>
        <w:rPr>
          <w:rFonts w:ascii="Times New Roman" w:eastAsiaTheme="minorHAnsi" w:hAnsi="Times New Roman"/>
          <w:sz w:val="28"/>
          <w:szCs w:val="28"/>
          <w:lang w:val="uk-UA" w:eastAsia="en-US"/>
        </w:rPr>
      </w:pPr>
      <w:r w:rsidRPr="001D45D4">
        <w:rPr>
          <w:rFonts w:ascii="Times New Roman" w:hAnsi="Times New Roman"/>
          <w:sz w:val="28"/>
          <w:szCs w:val="28"/>
          <w:lang w:val="uk-UA"/>
        </w:rPr>
        <w:t>дефіцит фінансових ресурсів для здійснення діяльності в галузі сільського господарства, що стримує застосування ефективних технологій, оновлення матеріально-технічної бази, розвиток малого бізнесу на селі, підвищення частки доданої вартості в виробництві та створення інвестиційних умов для розвитку сільських територій</w:t>
      </w:r>
      <w:r w:rsidRPr="001D45D4">
        <w:rPr>
          <w:rFonts w:ascii="Times New Roman" w:eastAsiaTheme="minorHAnsi" w:hAnsi="Times New Roman"/>
          <w:sz w:val="28"/>
          <w:szCs w:val="28"/>
          <w:lang w:val="uk-UA" w:eastAsia="en-US"/>
        </w:rPr>
        <w:t>;</w:t>
      </w:r>
    </w:p>
    <w:p w14:paraId="2CF7E94E" w14:textId="77777777" w:rsidR="007A39F4" w:rsidRPr="001D45D4" w:rsidRDefault="00326D53">
      <w:pPr>
        <w:numPr>
          <w:ilvl w:val="0"/>
          <w:numId w:val="1"/>
        </w:numPr>
        <w:spacing w:after="0" w:line="240" w:lineRule="auto"/>
        <w:ind w:left="0" w:firstLine="567"/>
        <w:jc w:val="both"/>
        <w:rPr>
          <w:rFonts w:ascii="Times New Roman" w:eastAsiaTheme="minorHAnsi" w:hAnsi="Times New Roman"/>
          <w:sz w:val="28"/>
          <w:szCs w:val="28"/>
          <w:lang w:val="uk-UA" w:eastAsia="en-US"/>
        </w:rPr>
      </w:pPr>
      <w:r w:rsidRPr="001D45D4">
        <w:rPr>
          <w:rFonts w:ascii="Times New Roman" w:eastAsiaTheme="minorHAnsi" w:hAnsi="Times New Roman"/>
          <w:sz w:val="28"/>
          <w:szCs w:val="28"/>
          <w:lang w:val="uk-UA" w:eastAsia="en-US"/>
        </w:rPr>
        <w:t>щорічне зменшення поголів’я ВРХ та відповідне зменшення пропозицій сировини для переробних підприємств харчової промисловості;</w:t>
      </w:r>
    </w:p>
    <w:p w14:paraId="3DBE1FF7" w14:textId="77777777" w:rsidR="007A39F4" w:rsidRPr="001D45D4" w:rsidRDefault="00326D53">
      <w:pPr>
        <w:numPr>
          <w:ilvl w:val="0"/>
          <w:numId w:val="2"/>
        </w:numPr>
        <w:spacing w:after="0" w:line="240" w:lineRule="auto"/>
        <w:ind w:left="0" w:firstLine="567"/>
        <w:jc w:val="both"/>
        <w:rPr>
          <w:rFonts w:ascii="Times New Roman" w:eastAsiaTheme="minorHAnsi" w:hAnsi="Times New Roman"/>
          <w:sz w:val="28"/>
          <w:szCs w:val="28"/>
          <w:lang w:val="uk-UA" w:eastAsia="en-US"/>
        </w:rPr>
      </w:pPr>
      <w:r w:rsidRPr="001D45D4">
        <w:rPr>
          <w:rFonts w:ascii="Times New Roman" w:eastAsiaTheme="minorHAnsi" w:hAnsi="Times New Roman"/>
          <w:sz w:val="28"/>
          <w:szCs w:val="28"/>
          <w:lang w:val="uk-UA" w:eastAsia="en-US"/>
        </w:rPr>
        <w:t>низька частка доданої вартості у реалізованій сільськогосподарській продукції;</w:t>
      </w:r>
    </w:p>
    <w:p w14:paraId="41DD1D46" w14:textId="77777777" w:rsidR="007A39F4" w:rsidRPr="001D45D4" w:rsidRDefault="00326D53">
      <w:pPr>
        <w:numPr>
          <w:ilvl w:val="0"/>
          <w:numId w:val="2"/>
        </w:numPr>
        <w:spacing w:after="0" w:line="240" w:lineRule="auto"/>
        <w:ind w:left="0" w:firstLine="567"/>
        <w:jc w:val="both"/>
        <w:rPr>
          <w:rFonts w:ascii="Times New Roman" w:eastAsiaTheme="minorHAnsi" w:hAnsi="Times New Roman"/>
          <w:sz w:val="28"/>
          <w:szCs w:val="28"/>
          <w:lang w:val="uk-UA" w:eastAsia="en-US"/>
        </w:rPr>
      </w:pPr>
      <w:r w:rsidRPr="001D45D4">
        <w:rPr>
          <w:rFonts w:ascii="Times New Roman" w:eastAsiaTheme="minorHAnsi" w:hAnsi="Times New Roman"/>
          <w:sz w:val="28"/>
          <w:szCs w:val="28"/>
          <w:lang w:val="uk-UA" w:eastAsia="en-US"/>
        </w:rPr>
        <w:t>концентрація значної частки сільськогосподарського виробництва в особистих селянських господарствах;</w:t>
      </w:r>
    </w:p>
    <w:p w14:paraId="45919FA9" w14:textId="6C009A45" w:rsidR="007A39F4" w:rsidRPr="001D45D4" w:rsidRDefault="00326D53" w:rsidP="00504428">
      <w:pPr>
        <w:spacing w:after="0"/>
        <w:ind w:firstLine="567"/>
        <w:jc w:val="both"/>
        <w:rPr>
          <w:rFonts w:ascii="Times New Roman" w:eastAsiaTheme="minorHAnsi" w:hAnsi="Times New Roman"/>
          <w:sz w:val="28"/>
          <w:szCs w:val="28"/>
          <w:lang w:val="uk-UA" w:eastAsia="en-US"/>
        </w:rPr>
      </w:pPr>
      <w:r w:rsidRPr="001D45D4">
        <w:rPr>
          <w:rFonts w:ascii="Times New Roman" w:hAnsi="Times New Roman"/>
          <w:strike/>
          <w:sz w:val="28"/>
          <w:szCs w:val="28"/>
          <w:lang w:val="uk-UA"/>
        </w:rPr>
        <w:t>-</w:t>
      </w:r>
      <w:r w:rsidR="00504428" w:rsidRPr="001D45D4">
        <w:rPr>
          <w:rFonts w:ascii="Times New Roman" w:hAnsi="Times New Roman"/>
          <w:sz w:val="28"/>
          <w:szCs w:val="28"/>
          <w:lang w:val="uk-UA"/>
        </w:rPr>
        <w:t xml:space="preserve"> </w:t>
      </w:r>
      <w:r w:rsidRPr="001D45D4">
        <w:rPr>
          <w:rFonts w:ascii="Times New Roman" w:eastAsiaTheme="minorHAnsi" w:hAnsi="Times New Roman"/>
          <w:sz w:val="28"/>
          <w:szCs w:val="28"/>
          <w:lang w:val="uk-UA" w:eastAsia="en-US"/>
        </w:rPr>
        <w:t xml:space="preserve">нерозвиненість системи </w:t>
      </w:r>
      <w:r w:rsidR="00FE44F7" w:rsidRPr="001D45D4">
        <w:rPr>
          <w:rFonts w:ascii="Times New Roman" w:eastAsiaTheme="minorHAnsi" w:hAnsi="Times New Roman"/>
          <w:sz w:val="28"/>
          <w:szCs w:val="28"/>
          <w:lang w:val="uk-UA" w:eastAsia="en-US"/>
        </w:rPr>
        <w:t xml:space="preserve">передачі сільськогосподарських знань та інновацій, </w:t>
      </w:r>
      <w:proofErr w:type="spellStart"/>
      <w:r w:rsidRPr="001D45D4">
        <w:rPr>
          <w:rFonts w:ascii="Times New Roman" w:eastAsiaTheme="minorHAnsi" w:hAnsi="Times New Roman"/>
          <w:sz w:val="28"/>
          <w:szCs w:val="28"/>
          <w:lang w:val="uk-UA" w:eastAsia="en-US"/>
        </w:rPr>
        <w:t>дорадництва</w:t>
      </w:r>
      <w:proofErr w:type="spellEnd"/>
      <w:r w:rsidRPr="001D45D4">
        <w:rPr>
          <w:rFonts w:ascii="Times New Roman" w:eastAsiaTheme="minorHAnsi" w:hAnsi="Times New Roman"/>
          <w:sz w:val="28"/>
          <w:szCs w:val="28"/>
          <w:lang w:val="uk-UA" w:eastAsia="en-US"/>
        </w:rPr>
        <w:t xml:space="preserve"> знижує конкурентоспроможність малого та середнього бізнесу в сільській місцевості;</w:t>
      </w:r>
    </w:p>
    <w:p w14:paraId="7EA6E2A8" w14:textId="77777777" w:rsidR="007A39F4" w:rsidRPr="001D45D4" w:rsidRDefault="00326D53">
      <w:pPr>
        <w:numPr>
          <w:ilvl w:val="0"/>
          <w:numId w:val="2"/>
        </w:numPr>
        <w:spacing w:after="0" w:line="240" w:lineRule="auto"/>
        <w:ind w:left="0" w:firstLine="567"/>
        <w:jc w:val="both"/>
        <w:rPr>
          <w:rFonts w:ascii="Times New Roman" w:eastAsiaTheme="minorHAnsi" w:hAnsi="Times New Roman"/>
          <w:sz w:val="28"/>
          <w:szCs w:val="28"/>
          <w:lang w:val="uk-UA" w:eastAsia="en-US"/>
        </w:rPr>
      </w:pPr>
      <w:r w:rsidRPr="001D45D4">
        <w:rPr>
          <w:rFonts w:ascii="Times New Roman" w:hAnsi="Times New Roman"/>
          <w:sz w:val="28"/>
          <w:lang w:val="uk-UA"/>
        </w:rPr>
        <w:t>недостатня поінформованість значної частини сільськогосподарських виробників про кон’юнктуру ринків та умови ведення бізнесу в галузі, а також прогресивні технології в аграрному виробництві.</w:t>
      </w:r>
    </w:p>
    <w:p w14:paraId="63523E2A" w14:textId="77777777" w:rsidR="007A39F4" w:rsidRPr="001D45D4" w:rsidRDefault="007A39F4">
      <w:pPr>
        <w:spacing w:after="0" w:line="240" w:lineRule="auto"/>
        <w:jc w:val="center"/>
        <w:rPr>
          <w:rFonts w:ascii="Times New Roman" w:hAnsi="Times New Roman"/>
          <w:b/>
          <w:sz w:val="28"/>
          <w:lang w:val="uk-UA"/>
        </w:rPr>
      </w:pPr>
    </w:p>
    <w:p w14:paraId="6527CA44" w14:textId="77777777" w:rsidR="007A39F4" w:rsidRPr="001D45D4" w:rsidRDefault="00326D53">
      <w:pPr>
        <w:spacing w:after="0" w:line="240" w:lineRule="auto"/>
        <w:jc w:val="center"/>
        <w:rPr>
          <w:rFonts w:ascii="Times New Roman" w:hAnsi="Times New Roman"/>
          <w:b/>
          <w:sz w:val="28"/>
          <w:lang w:val="uk-UA"/>
        </w:rPr>
      </w:pPr>
      <w:r w:rsidRPr="001D45D4">
        <w:rPr>
          <w:rFonts w:ascii="Times New Roman" w:hAnsi="Times New Roman"/>
          <w:b/>
          <w:sz w:val="28"/>
          <w:lang w:val="uk-UA"/>
        </w:rPr>
        <w:t>ІІІ. Визначення мети Комплексної програми</w:t>
      </w:r>
    </w:p>
    <w:p w14:paraId="428779F4" w14:textId="77777777" w:rsidR="007A39F4" w:rsidRPr="001D45D4" w:rsidRDefault="007A39F4">
      <w:pPr>
        <w:spacing w:after="0" w:line="192" w:lineRule="auto"/>
        <w:jc w:val="center"/>
        <w:rPr>
          <w:rFonts w:ascii="Times New Roman" w:hAnsi="Times New Roman"/>
          <w:sz w:val="28"/>
          <w:lang w:val="uk-UA"/>
        </w:rPr>
      </w:pPr>
    </w:p>
    <w:p w14:paraId="625E6B04" w14:textId="77777777" w:rsidR="007A39F4" w:rsidRPr="001D45D4" w:rsidRDefault="00326D53" w:rsidP="007D62C3">
      <w:pPr>
        <w:pStyle w:val="af6"/>
        <w:ind w:firstLine="709"/>
        <w:jc w:val="both"/>
        <w:rPr>
          <w:rFonts w:ascii="Times New Roman" w:hAnsi="Times New Roman"/>
          <w:sz w:val="28"/>
          <w:szCs w:val="28"/>
        </w:rPr>
      </w:pPr>
      <w:r w:rsidRPr="001D45D4">
        <w:rPr>
          <w:rFonts w:ascii="Times New Roman" w:hAnsi="Times New Roman"/>
          <w:sz w:val="28"/>
          <w:szCs w:val="28"/>
        </w:rPr>
        <w:t>Мета Комплексної програми – підвищення ефективності сільськогосподарського виробництва мікро, малими та середніми суб’єктами підприємництва для забезпечення продовольчої безпеки регіону, підвищення зайнятості населення та розвитку галузі. А також сприяння реалізації проектів спрямованих на розвиток сільських територій.</w:t>
      </w:r>
    </w:p>
    <w:p w14:paraId="5B3C6F70" w14:textId="4D634C7C" w:rsidR="007A39F4" w:rsidRPr="001D45D4" w:rsidRDefault="00326D53" w:rsidP="007D62C3">
      <w:pPr>
        <w:pStyle w:val="af6"/>
        <w:ind w:firstLine="709"/>
        <w:jc w:val="both"/>
        <w:rPr>
          <w:rFonts w:ascii="Times New Roman" w:hAnsi="Times New Roman"/>
          <w:sz w:val="28"/>
          <w:szCs w:val="28"/>
        </w:rPr>
      </w:pPr>
      <w:r w:rsidRPr="001D45D4">
        <w:rPr>
          <w:rFonts w:ascii="Times New Roman" w:hAnsi="Times New Roman"/>
          <w:sz w:val="28"/>
          <w:szCs w:val="28"/>
        </w:rPr>
        <w:t>Мікро</w:t>
      </w:r>
      <w:r w:rsidR="007D62C3" w:rsidRPr="001D45D4">
        <w:rPr>
          <w:rFonts w:ascii="Times New Roman" w:hAnsi="Times New Roman"/>
          <w:sz w:val="28"/>
          <w:szCs w:val="28"/>
        </w:rPr>
        <w:t>-</w:t>
      </w:r>
      <w:r w:rsidRPr="001D45D4">
        <w:rPr>
          <w:rFonts w:ascii="Times New Roman" w:hAnsi="Times New Roman"/>
          <w:sz w:val="28"/>
          <w:szCs w:val="28"/>
        </w:rPr>
        <w:t xml:space="preserve">, малі та середні суб’єкти підприємництва – це юридичні особи та фізичні особи-підприємці, які відповідають критеріям суб’єкта підприємництва, </w:t>
      </w:r>
      <w:r w:rsidRPr="001D45D4">
        <w:rPr>
          <w:rFonts w:ascii="Times New Roman" w:hAnsi="Times New Roman"/>
          <w:sz w:val="28"/>
          <w:szCs w:val="28"/>
        </w:rPr>
        <w:lastRenderedPageBreak/>
        <w:t xml:space="preserve">визначених </w:t>
      </w:r>
      <w:r w:rsidR="00B4237C" w:rsidRPr="001D45D4">
        <w:rPr>
          <w:rFonts w:ascii="Times New Roman" w:hAnsi="Times New Roman"/>
          <w:sz w:val="28"/>
          <w:szCs w:val="28"/>
        </w:rPr>
        <w:t xml:space="preserve">п.4 </w:t>
      </w:r>
      <w:r w:rsidRPr="001D45D4">
        <w:rPr>
          <w:rFonts w:ascii="Times New Roman" w:hAnsi="Times New Roman"/>
          <w:sz w:val="28"/>
          <w:szCs w:val="28"/>
        </w:rPr>
        <w:t xml:space="preserve">ст. 2 Закону України «Про </w:t>
      </w:r>
      <w:r w:rsidR="00B4237C" w:rsidRPr="001D45D4">
        <w:rPr>
          <w:rFonts w:ascii="Times New Roman" w:hAnsi="Times New Roman"/>
          <w:sz w:val="28"/>
          <w:szCs w:val="28"/>
        </w:rPr>
        <w:t>особливості регулювання діяльності юридичних осіб окремих організаційно-правових форм у перехідний період та об’єднань юридичних осіб</w:t>
      </w:r>
      <w:r w:rsidRPr="001D45D4">
        <w:rPr>
          <w:rFonts w:ascii="Times New Roman" w:hAnsi="Times New Roman"/>
          <w:sz w:val="28"/>
          <w:szCs w:val="28"/>
        </w:rPr>
        <w:t>» і основним видом діяльності яких є виробництво сільськогосподарської продукції, та/або розведення, вирощування риби, переробка на власних чи орендованих потужностях власно виробленої сировини, а також здійснення операцій з постачання сільськогосподарської продукції.</w:t>
      </w:r>
    </w:p>
    <w:p w14:paraId="388C069C" w14:textId="77777777" w:rsidR="007A39F4" w:rsidRPr="001D45D4" w:rsidRDefault="00326D53" w:rsidP="007D62C3">
      <w:pPr>
        <w:pStyle w:val="af6"/>
        <w:ind w:firstLine="709"/>
        <w:jc w:val="both"/>
        <w:rPr>
          <w:rFonts w:ascii="Times New Roman" w:hAnsi="Times New Roman"/>
          <w:sz w:val="28"/>
          <w:szCs w:val="28"/>
          <w:lang w:eastAsia="uk-UA"/>
        </w:rPr>
      </w:pPr>
      <w:r w:rsidRPr="001D45D4">
        <w:rPr>
          <w:rFonts w:ascii="Times New Roman" w:hAnsi="Times New Roman"/>
          <w:sz w:val="28"/>
          <w:szCs w:val="28"/>
        </w:rPr>
        <w:t>Для досягнення</w:t>
      </w:r>
      <w:r w:rsidRPr="001D45D4">
        <w:rPr>
          <w:rFonts w:ascii="Times New Roman" w:hAnsi="Times New Roman"/>
          <w:sz w:val="28"/>
          <w:szCs w:val="28"/>
          <w:lang w:eastAsia="uk-UA"/>
        </w:rPr>
        <w:t xml:space="preserve"> мети Комплексної програми необхідною умовою є, крім виконання заходів цієї програми, сприяння реалізації в області заходів державних програм фінансової підтримки сільськогосподарських виробників, проєктів міжнародної технічної допомоги, програм підтримки і розвитку сільського господарства територіальних громад.</w:t>
      </w:r>
    </w:p>
    <w:p w14:paraId="6EE6703A" w14:textId="77777777" w:rsidR="007A39F4" w:rsidRPr="001D45D4" w:rsidRDefault="007A39F4">
      <w:pPr>
        <w:spacing w:after="0" w:line="240" w:lineRule="auto"/>
        <w:ind w:firstLine="567"/>
        <w:jc w:val="both"/>
        <w:rPr>
          <w:rFonts w:ascii="Times New Roman" w:hAnsi="Times New Roman"/>
          <w:sz w:val="28"/>
          <w:szCs w:val="28"/>
          <w:lang w:val="uk-UA" w:eastAsia="uk-UA"/>
        </w:rPr>
      </w:pPr>
    </w:p>
    <w:p w14:paraId="196C4DF2" w14:textId="77777777" w:rsidR="007A39F4" w:rsidRPr="001D45D4" w:rsidRDefault="00326D53">
      <w:pPr>
        <w:spacing w:after="0" w:line="240" w:lineRule="auto"/>
        <w:ind w:firstLine="567"/>
        <w:jc w:val="center"/>
        <w:rPr>
          <w:rFonts w:ascii="Times New Roman" w:hAnsi="Times New Roman"/>
          <w:b/>
          <w:sz w:val="28"/>
          <w:lang w:val="uk-UA"/>
        </w:rPr>
      </w:pPr>
      <w:r w:rsidRPr="001D45D4">
        <w:rPr>
          <w:rFonts w:ascii="Times New Roman" w:hAnsi="Times New Roman"/>
          <w:b/>
          <w:sz w:val="28"/>
          <w:lang w:val="uk-UA"/>
        </w:rPr>
        <w:t xml:space="preserve">IV. Відповідальні виконавці Комплексної програми </w:t>
      </w:r>
    </w:p>
    <w:p w14:paraId="6AF6ED8A" w14:textId="77777777" w:rsidR="007A39F4" w:rsidRPr="001D45D4" w:rsidRDefault="007A39F4">
      <w:pPr>
        <w:tabs>
          <w:tab w:val="left" w:pos="993"/>
        </w:tabs>
        <w:spacing w:after="0" w:line="192" w:lineRule="auto"/>
        <w:ind w:firstLine="567"/>
        <w:jc w:val="both"/>
        <w:rPr>
          <w:rFonts w:ascii="Times New Roman" w:hAnsi="Times New Roman"/>
          <w:sz w:val="28"/>
          <w:lang w:val="uk-UA"/>
        </w:rPr>
      </w:pPr>
    </w:p>
    <w:p w14:paraId="1E03C2EB"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Головним розпорядником коштів обласного бюджету та відповідальним виконавцем заходів Комплексної програми є департамент агропромислового розвитку Львівської облдержадміністрації (далі – Департамент).</w:t>
      </w:r>
    </w:p>
    <w:p w14:paraId="1159678C"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Виконавцем Комплексної програми в частині:</w:t>
      </w:r>
    </w:p>
    <w:p w14:paraId="2DE625D9"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 фінансової підтримки на зворотній основі у вигляді пільгових кредитів є Державне підприємство, спеціалізована фінансово-кредитна установа – Обласний фонд </w:t>
      </w:r>
      <w:bookmarkStart w:id="1" w:name="_Hlk216361310"/>
      <w:r w:rsidRPr="001D45D4">
        <w:rPr>
          <w:rFonts w:ascii="Times New Roman" w:hAnsi="Times New Roman"/>
          <w:sz w:val="28"/>
          <w:szCs w:val="28"/>
        </w:rPr>
        <w:t xml:space="preserve">підтримки індивідуального житлового будівництва на селі </w:t>
      </w:r>
      <w:bookmarkEnd w:id="1"/>
      <w:r w:rsidRPr="001D45D4">
        <w:rPr>
          <w:rFonts w:ascii="Times New Roman" w:hAnsi="Times New Roman"/>
          <w:sz w:val="28"/>
          <w:szCs w:val="28"/>
        </w:rPr>
        <w:t>(далі – Фонд підтримки);</w:t>
      </w:r>
    </w:p>
    <w:p w14:paraId="7146D450" w14:textId="77777777" w:rsidR="007A39F4" w:rsidRPr="001D45D4" w:rsidRDefault="00326D53">
      <w:pPr>
        <w:pStyle w:val="af6"/>
        <w:ind w:firstLine="567"/>
        <w:jc w:val="both"/>
        <w:rPr>
          <w:rFonts w:ascii="Times New Roman" w:eastAsia="Times New Roman" w:hAnsi="Times New Roman"/>
          <w:color w:val="000000"/>
          <w:sz w:val="28"/>
          <w:szCs w:val="28"/>
        </w:rPr>
      </w:pPr>
      <w:r w:rsidRPr="001D45D4">
        <w:rPr>
          <w:rFonts w:ascii="Times New Roman" w:hAnsi="Times New Roman"/>
          <w:sz w:val="28"/>
          <w:szCs w:val="28"/>
        </w:rPr>
        <w:t xml:space="preserve">- виконання заходів </w:t>
      </w:r>
      <w:proofErr w:type="spellStart"/>
      <w:r w:rsidRPr="001D45D4">
        <w:rPr>
          <w:rFonts w:ascii="Times New Roman" w:hAnsi="Times New Roman"/>
          <w:sz w:val="28"/>
          <w:szCs w:val="28"/>
        </w:rPr>
        <w:t>проекту</w:t>
      </w:r>
      <w:proofErr w:type="spellEnd"/>
      <w:r w:rsidRPr="001D45D4">
        <w:rPr>
          <w:rFonts w:ascii="Times New Roman" w:hAnsi="Times New Roman"/>
          <w:sz w:val="28"/>
          <w:szCs w:val="28"/>
        </w:rPr>
        <w:t xml:space="preserve"> </w:t>
      </w:r>
      <w:r w:rsidRPr="001D45D4">
        <w:rPr>
          <w:rFonts w:ascii="Times New Roman" w:eastAsia="Times New Roman" w:hAnsi="Times New Roman"/>
          <w:color w:val="000000"/>
          <w:sz w:val="28"/>
          <w:szCs w:val="28"/>
        </w:rPr>
        <w:t xml:space="preserve">«Захист біорізноманіття транскордонних територій України та Польщі від інвазійних популяцій борщівника </w:t>
      </w:r>
      <w:bookmarkStart w:id="2" w:name="_Hlk213070664"/>
      <w:r w:rsidRPr="001D45D4">
        <w:rPr>
          <w:rFonts w:ascii="Times New Roman" w:eastAsia="Times New Roman" w:hAnsi="Times New Roman"/>
          <w:color w:val="000000"/>
          <w:sz w:val="28"/>
          <w:szCs w:val="28"/>
        </w:rPr>
        <w:t>“</w:t>
      </w:r>
      <w:proofErr w:type="spellStart"/>
      <w:r w:rsidRPr="001D45D4">
        <w:rPr>
          <w:rFonts w:ascii="Times New Roman" w:eastAsia="Times New Roman" w:hAnsi="Times New Roman"/>
          <w:color w:val="000000"/>
          <w:sz w:val="28"/>
          <w:szCs w:val="28"/>
        </w:rPr>
        <w:t>Heracleum</w:t>
      </w:r>
      <w:proofErr w:type="spellEnd"/>
      <w:r w:rsidRPr="001D45D4">
        <w:rPr>
          <w:rFonts w:ascii="Times New Roman" w:eastAsia="Times New Roman" w:hAnsi="Times New Roman"/>
          <w:color w:val="000000"/>
          <w:sz w:val="28"/>
          <w:szCs w:val="28"/>
        </w:rPr>
        <w:t>”»</w:t>
      </w:r>
      <w:bookmarkEnd w:id="2"/>
      <w:r w:rsidRPr="001D45D4">
        <w:rPr>
          <w:rFonts w:ascii="Times New Roman" w:eastAsia="Times New Roman" w:hAnsi="Times New Roman"/>
          <w:color w:val="000000"/>
          <w:sz w:val="28"/>
          <w:szCs w:val="28"/>
        </w:rPr>
        <w:t xml:space="preserve"> -  Львівська Аграрна палата. </w:t>
      </w:r>
    </w:p>
    <w:p w14:paraId="2D0B7B48" w14:textId="77777777" w:rsidR="007D62C3" w:rsidRPr="001D45D4" w:rsidRDefault="007D62C3">
      <w:pPr>
        <w:pStyle w:val="af6"/>
        <w:ind w:firstLine="567"/>
        <w:jc w:val="both"/>
        <w:rPr>
          <w:rFonts w:ascii="Times New Roman" w:eastAsia="Times New Roman" w:hAnsi="Times New Roman"/>
          <w:color w:val="000000"/>
          <w:sz w:val="28"/>
          <w:szCs w:val="28"/>
        </w:rPr>
      </w:pPr>
    </w:p>
    <w:p w14:paraId="660D1687" w14:textId="47CBF924" w:rsidR="007A39F4" w:rsidRPr="001D45D4" w:rsidRDefault="00326D53" w:rsidP="00F501FD">
      <w:pPr>
        <w:pStyle w:val="af6"/>
        <w:ind w:firstLine="567"/>
        <w:jc w:val="both"/>
        <w:rPr>
          <w:rFonts w:ascii="Times New Roman" w:hAnsi="Times New Roman"/>
          <w:b/>
          <w:sz w:val="28"/>
        </w:rPr>
      </w:pPr>
      <w:r w:rsidRPr="001D45D4">
        <w:rPr>
          <w:rFonts w:ascii="Times New Roman" w:hAnsi="Times New Roman"/>
          <w:sz w:val="28"/>
          <w:szCs w:val="28"/>
        </w:rPr>
        <w:t xml:space="preserve"> </w:t>
      </w:r>
      <w:r w:rsidRPr="001D45D4">
        <w:rPr>
          <w:rFonts w:ascii="Times New Roman" w:hAnsi="Times New Roman"/>
          <w:b/>
          <w:sz w:val="28"/>
        </w:rPr>
        <w:t xml:space="preserve">V. Завдання і заходи Комплексної програми, напрями використання бюджетних коштів та результативні показники </w:t>
      </w:r>
    </w:p>
    <w:p w14:paraId="1F263700" w14:textId="77777777" w:rsidR="007A39F4" w:rsidRPr="001D45D4" w:rsidRDefault="00326D53">
      <w:pPr>
        <w:spacing w:after="0" w:line="240" w:lineRule="auto"/>
        <w:ind w:firstLine="567"/>
        <w:jc w:val="both"/>
        <w:rPr>
          <w:rFonts w:ascii="Times New Roman" w:hAnsi="Times New Roman"/>
          <w:sz w:val="24"/>
          <w:szCs w:val="24"/>
          <w:lang w:val="uk-UA" w:eastAsia="uk-UA"/>
        </w:rPr>
      </w:pPr>
      <w:r w:rsidRPr="001D45D4">
        <w:rPr>
          <w:rFonts w:ascii="Times New Roman" w:hAnsi="Times New Roman"/>
          <w:sz w:val="28"/>
          <w:szCs w:val="28"/>
          <w:lang w:val="uk-UA"/>
        </w:rPr>
        <w:t>Головним завданням Комплексної програми в умовах дії правового режиму воєнного стану є реалізація системи економічних і організаційних заходів спрямованих на підтримку мікро, малих та середніх сільськогосподарських виробників, сільськогосподарських кооперативів та дорадчих служб</w:t>
      </w:r>
      <w:r w:rsidRPr="001D45D4">
        <w:rPr>
          <w:rFonts w:ascii="Times New Roman" w:hAnsi="Times New Roman"/>
          <w:sz w:val="28"/>
          <w:szCs w:val="28"/>
          <w:lang w:val="uk-UA" w:eastAsia="uk-UA"/>
        </w:rPr>
        <w:t xml:space="preserve"> шляхом надання фінансової підтримки та сприяння залученню фінансових ресурсів з інших джерел, розвитку сільськогосподарського виробництва та сільських територій, створення об’єктів виробництва з доданою вартістю, інформаційної, освітньої та іншої діяльності. </w:t>
      </w:r>
    </w:p>
    <w:p w14:paraId="1818BB71" w14:textId="77777777" w:rsidR="007A39F4" w:rsidRPr="001D45D4" w:rsidRDefault="00326D53">
      <w:pPr>
        <w:spacing w:after="0" w:line="240" w:lineRule="auto"/>
        <w:ind w:firstLine="567"/>
        <w:jc w:val="both"/>
        <w:rPr>
          <w:rFonts w:ascii="Times New Roman" w:hAnsi="Times New Roman"/>
          <w:sz w:val="28"/>
          <w:lang w:val="uk-UA"/>
        </w:rPr>
      </w:pPr>
      <w:r w:rsidRPr="001D45D4">
        <w:rPr>
          <w:rFonts w:ascii="Times New Roman" w:hAnsi="Times New Roman"/>
          <w:sz w:val="28"/>
          <w:lang w:val="uk-UA"/>
        </w:rPr>
        <w:t>Для визначення одержувачів фінансової підтримки Львівською обласною військовою адміністрацією створюється обласна комісія з визначення одержувачів фінансової підтримки</w:t>
      </w:r>
      <w:r w:rsidRPr="001D45D4">
        <w:rPr>
          <w:rFonts w:ascii="Times New Roman" w:hAnsi="Times New Roman"/>
          <w:color w:val="FF0000"/>
          <w:sz w:val="28"/>
          <w:lang w:val="uk-UA"/>
        </w:rPr>
        <w:t xml:space="preserve"> </w:t>
      </w:r>
      <w:r w:rsidRPr="001D45D4">
        <w:rPr>
          <w:rFonts w:ascii="Times New Roman" w:hAnsi="Times New Roman"/>
          <w:sz w:val="28"/>
          <w:lang w:val="uk-UA"/>
        </w:rPr>
        <w:t xml:space="preserve">(далі - Комісія). </w:t>
      </w:r>
    </w:p>
    <w:p w14:paraId="07DB999F" w14:textId="77777777" w:rsidR="007A39F4" w:rsidRPr="001D45D4" w:rsidRDefault="00326D53">
      <w:pPr>
        <w:shd w:val="clear" w:color="auto" w:fill="FFFFFF"/>
        <w:tabs>
          <w:tab w:val="left" w:pos="993"/>
        </w:tabs>
        <w:spacing w:after="0" w:line="240" w:lineRule="auto"/>
        <w:ind w:right="2" w:firstLine="567"/>
        <w:jc w:val="both"/>
        <w:rPr>
          <w:rFonts w:ascii="Times New Roman" w:hAnsi="Times New Roman"/>
          <w:sz w:val="28"/>
          <w:lang w:val="uk-UA"/>
        </w:rPr>
      </w:pPr>
      <w:r w:rsidRPr="001D45D4">
        <w:rPr>
          <w:rFonts w:ascii="Times New Roman" w:hAnsi="Times New Roman"/>
          <w:sz w:val="28"/>
          <w:lang w:val="uk-UA"/>
        </w:rPr>
        <w:t>Кошти обласного бюджету спрямовуються для виконання таких завдань:</w:t>
      </w:r>
    </w:p>
    <w:p w14:paraId="0EA12BC0" w14:textId="77777777" w:rsidR="007A39F4" w:rsidRPr="001D45D4" w:rsidRDefault="007A39F4">
      <w:pPr>
        <w:shd w:val="clear" w:color="auto" w:fill="FFFFFF"/>
        <w:tabs>
          <w:tab w:val="left" w:pos="993"/>
        </w:tabs>
        <w:spacing w:after="0" w:line="240" w:lineRule="auto"/>
        <w:ind w:right="2" w:firstLine="567"/>
        <w:jc w:val="both"/>
        <w:rPr>
          <w:rFonts w:ascii="Times New Roman" w:hAnsi="Times New Roman"/>
          <w:sz w:val="28"/>
          <w:lang w:val="uk-UA"/>
        </w:rPr>
      </w:pPr>
    </w:p>
    <w:p w14:paraId="5818270F" w14:textId="77777777" w:rsidR="007A39F4" w:rsidRPr="001D45D4" w:rsidRDefault="00326D53">
      <w:pPr>
        <w:tabs>
          <w:tab w:val="left" w:pos="851"/>
        </w:tabs>
        <w:spacing w:after="0" w:line="240" w:lineRule="auto"/>
        <w:ind w:firstLine="567"/>
        <w:jc w:val="both"/>
        <w:rPr>
          <w:rFonts w:ascii="Times New Roman" w:hAnsi="Times New Roman"/>
          <w:b/>
          <w:bCs/>
          <w:iCs/>
          <w:sz w:val="28"/>
          <w:lang w:val="uk-UA"/>
        </w:rPr>
      </w:pPr>
      <w:r w:rsidRPr="001D45D4">
        <w:rPr>
          <w:rFonts w:ascii="Times New Roman" w:hAnsi="Times New Roman"/>
          <w:b/>
          <w:bCs/>
          <w:iCs/>
          <w:sz w:val="28"/>
          <w:lang w:val="uk-UA"/>
        </w:rPr>
        <w:t>1. Сприяння ефективному виробництву сільськогосподарської продукції та продукції з доданою вартістю</w:t>
      </w:r>
    </w:p>
    <w:p w14:paraId="319F6123" w14:textId="77777777" w:rsidR="007A39F4" w:rsidRPr="001D45D4" w:rsidRDefault="00326D53">
      <w:pPr>
        <w:spacing w:after="0" w:line="240" w:lineRule="auto"/>
        <w:ind w:firstLine="567"/>
        <w:jc w:val="both"/>
        <w:rPr>
          <w:rFonts w:ascii="Times New Roman" w:hAnsi="Times New Roman"/>
          <w:sz w:val="28"/>
          <w:szCs w:val="28"/>
          <w:shd w:val="clear" w:color="auto" w:fill="FFFFFF"/>
          <w:lang w:val="uk-UA"/>
        </w:rPr>
      </w:pPr>
      <w:r w:rsidRPr="001D45D4">
        <w:rPr>
          <w:rFonts w:ascii="Times New Roman" w:hAnsi="Times New Roman"/>
          <w:sz w:val="28"/>
          <w:szCs w:val="28"/>
          <w:shd w:val="clear" w:color="auto" w:fill="FFFFFF"/>
          <w:lang w:val="uk-UA"/>
        </w:rPr>
        <w:t xml:space="preserve">Мале підприємництво відіграє важливу роль у наповненні ринків сільськогосподарською продукцією та сировиною, у вирішенні проблеми </w:t>
      </w:r>
      <w:r w:rsidRPr="001D45D4">
        <w:rPr>
          <w:rFonts w:ascii="Times New Roman" w:hAnsi="Times New Roman"/>
          <w:sz w:val="28"/>
          <w:szCs w:val="28"/>
          <w:shd w:val="clear" w:color="auto" w:fill="FFFFFF"/>
          <w:lang w:val="uk-UA"/>
        </w:rPr>
        <w:lastRenderedPageBreak/>
        <w:t xml:space="preserve">зайнятості сільського населення, позитивно впливає на розвиток </w:t>
      </w:r>
      <w:proofErr w:type="spellStart"/>
      <w:r w:rsidRPr="001D45D4">
        <w:rPr>
          <w:rFonts w:ascii="Times New Roman" w:hAnsi="Times New Roman"/>
          <w:sz w:val="28"/>
          <w:szCs w:val="28"/>
          <w:shd w:val="clear" w:color="auto" w:fill="FFFFFF"/>
          <w:lang w:val="uk-UA"/>
        </w:rPr>
        <w:t>імпортозамінного</w:t>
      </w:r>
      <w:proofErr w:type="spellEnd"/>
      <w:r w:rsidRPr="001D45D4">
        <w:rPr>
          <w:rFonts w:ascii="Times New Roman" w:hAnsi="Times New Roman"/>
          <w:sz w:val="28"/>
          <w:szCs w:val="28"/>
          <w:shd w:val="clear" w:color="auto" w:fill="FFFFFF"/>
          <w:lang w:val="uk-UA"/>
        </w:rPr>
        <w:t xml:space="preserve"> виробництва продовольчої продукції. Під час дії правового режиму воєнного стану мікро, малі та середні суб’єкти підприємництва є найбільш вразливою групою організованих товаровиробників через відсутність можливості диверсифікувати ризики виробництва, мають високий рівень витрат, застарілий машино-тракторний парк тощо. На збільшення обсягів виробництва конкурентоспроможної продукції негативно впливають висока вартість кредитних та матеріально-технічних ресурсів та обмежені можливості залучити кредитні ресурси в банківських установах. </w:t>
      </w:r>
    </w:p>
    <w:p w14:paraId="4A5E4AC4" w14:textId="77777777" w:rsidR="007A39F4" w:rsidRPr="001D45D4" w:rsidRDefault="00326D53">
      <w:pPr>
        <w:spacing w:after="0" w:line="240" w:lineRule="auto"/>
        <w:ind w:firstLine="567"/>
        <w:jc w:val="both"/>
        <w:rPr>
          <w:rFonts w:ascii="Times New Roman" w:hAnsi="Times New Roman"/>
          <w:sz w:val="28"/>
          <w:lang w:val="uk-UA"/>
        </w:rPr>
      </w:pPr>
      <w:r w:rsidRPr="001D45D4">
        <w:rPr>
          <w:rFonts w:ascii="Times New Roman" w:hAnsi="Times New Roman"/>
          <w:sz w:val="28"/>
          <w:lang w:val="uk-UA"/>
        </w:rPr>
        <w:t>Кошти обласного бюджету пропонуються спрямувати на виконання наступних заходів:</w:t>
      </w:r>
    </w:p>
    <w:p w14:paraId="1E670CE2" w14:textId="77777777" w:rsidR="007A39F4" w:rsidRPr="001D45D4" w:rsidRDefault="007A39F4">
      <w:pPr>
        <w:spacing w:after="0" w:line="240" w:lineRule="auto"/>
        <w:ind w:firstLine="567"/>
        <w:jc w:val="both"/>
        <w:rPr>
          <w:rFonts w:ascii="Times New Roman" w:hAnsi="Times New Roman"/>
          <w:sz w:val="28"/>
          <w:lang w:val="uk-UA"/>
        </w:rPr>
      </w:pPr>
    </w:p>
    <w:p w14:paraId="7265FF1C" w14:textId="2C854C54" w:rsidR="007A39F4" w:rsidRPr="001D45D4" w:rsidRDefault="00326D53">
      <w:pPr>
        <w:pStyle w:val="af6"/>
        <w:ind w:firstLine="567"/>
        <w:jc w:val="both"/>
        <w:rPr>
          <w:rFonts w:ascii="Times New Roman" w:hAnsi="Times New Roman"/>
          <w:b/>
          <w:i/>
          <w:sz w:val="28"/>
          <w:szCs w:val="28"/>
          <w:lang w:eastAsia="ru-RU"/>
        </w:rPr>
      </w:pPr>
      <w:r w:rsidRPr="001D45D4">
        <w:rPr>
          <w:rFonts w:ascii="Times New Roman" w:hAnsi="Times New Roman"/>
          <w:b/>
          <w:i/>
          <w:sz w:val="28"/>
          <w:szCs w:val="28"/>
          <w:lang w:eastAsia="ru-RU"/>
        </w:rPr>
        <w:t xml:space="preserve">1.1.Фінансова підтримка шляхом компенсації відсотків (комісії, </w:t>
      </w:r>
      <w:r w:rsidRPr="001D45D4">
        <w:rPr>
          <w:rFonts w:ascii="Times New Roman" w:hAnsi="Times New Roman"/>
          <w:b/>
          <w:bCs/>
          <w:i/>
          <w:iCs/>
          <w:sz w:val="28"/>
          <w:szCs w:val="28"/>
          <w:lang w:eastAsia="ru-RU"/>
        </w:rPr>
        <w:t>винагороди</w:t>
      </w:r>
      <w:r w:rsidRPr="001D45D4">
        <w:rPr>
          <w:rFonts w:ascii="Times New Roman" w:hAnsi="Times New Roman"/>
          <w:b/>
          <w:i/>
          <w:sz w:val="28"/>
          <w:szCs w:val="28"/>
          <w:lang w:eastAsia="ru-RU"/>
        </w:rPr>
        <w:t>) за супроводження договорів фінансового лізингу</w:t>
      </w:r>
    </w:p>
    <w:p w14:paraId="4DF8BA2D" w14:textId="77777777" w:rsidR="007A39F4" w:rsidRPr="001D45D4" w:rsidRDefault="00326D53">
      <w:pPr>
        <w:pStyle w:val="af6"/>
        <w:ind w:firstLine="567"/>
        <w:jc w:val="both"/>
        <w:rPr>
          <w:rFonts w:ascii="Times New Roman" w:hAnsi="Times New Roman"/>
          <w:sz w:val="28"/>
          <w:szCs w:val="28"/>
          <w:lang w:eastAsia="ru-RU"/>
        </w:rPr>
      </w:pPr>
      <w:r w:rsidRPr="001D45D4">
        <w:rPr>
          <w:rFonts w:ascii="Times New Roman" w:hAnsi="Times New Roman"/>
          <w:sz w:val="28"/>
          <w:szCs w:val="28"/>
          <w:lang w:eastAsia="ru-RU"/>
        </w:rPr>
        <w:t>Фінансова підтримка шляхом компенсації відсотків (комісії, винагороди) за супроводження договорів фінансового лізингу у національній валюті надається суб’єктам підприємництва у розмірі півтори облікової ставки Національного банку України, що діє на дату нарахування відсотків (комісії, винагороди), але не більше ставки, передбаченої договором фінансового лізингу.</w:t>
      </w:r>
    </w:p>
    <w:p w14:paraId="5A0B247E" w14:textId="23BB4ECA" w:rsidR="007A39F4" w:rsidRPr="001D45D4" w:rsidRDefault="00326D53">
      <w:pPr>
        <w:pStyle w:val="af6"/>
        <w:ind w:firstLine="567"/>
        <w:jc w:val="both"/>
        <w:rPr>
          <w:rFonts w:ascii="Times New Roman" w:hAnsi="Times New Roman"/>
          <w:sz w:val="28"/>
          <w:szCs w:val="28"/>
          <w:lang w:eastAsia="ru-RU"/>
        </w:rPr>
      </w:pPr>
      <w:r w:rsidRPr="001D45D4">
        <w:rPr>
          <w:rFonts w:ascii="Times New Roman" w:hAnsi="Times New Roman"/>
          <w:sz w:val="28"/>
          <w:szCs w:val="28"/>
          <w:lang w:eastAsia="ru-RU"/>
        </w:rPr>
        <w:t xml:space="preserve">Компенсація відсотків (комісії, винагороди) за супроводження договорів фінансового лізингу надається на придбання сільськогосподарської техніки та обладнання. Відшкодуванню підлягають сплачені суб’єктами підприємництва відсотки (комісія, винагорода) за супроводження договорів фінансового лізингу протягом поточного року. Максимальна сума фінансової підтримки на цей захід протягом бюджетного року для одного суб’єкта підприємництва становить </w:t>
      </w:r>
      <w:r w:rsidR="00F501FD" w:rsidRPr="001D45D4">
        <w:rPr>
          <w:rFonts w:ascii="Times New Roman" w:hAnsi="Times New Roman"/>
          <w:sz w:val="28"/>
          <w:szCs w:val="28"/>
          <w:lang w:eastAsia="ru-RU"/>
        </w:rPr>
        <w:t xml:space="preserve">                </w:t>
      </w:r>
      <w:r w:rsidRPr="001D45D4">
        <w:rPr>
          <w:rFonts w:ascii="Times New Roman" w:hAnsi="Times New Roman"/>
          <w:sz w:val="28"/>
          <w:szCs w:val="28"/>
          <w:lang w:eastAsia="ru-RU"/>
        </w:rPr>
        <w:t>200 тис. гривень.</w:t>
      </w:r>
    </w:p>
    <w:p w14:paraId="7883CEEF"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Фінансова підтримка надається суб’єктам підприємництва, в яких рівень середньомісячної заробітної плати за останній звітній квартал становить не нижче 13500,0 гривень (окрім ФОП, членів ФГ, які заробітну плату не нараховують, а отримують дохід).</w:t>
      </w:r>
    </w:p>
    <w:p w14:paraId="73A6ACDE"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Претенденти на одержання фінансової підтримки подають до Департаменту такі документи: </w:t>
      </w:r>
    </w:p>
    <w:p w14:paraId="5C42BF33"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 заявку за встановленою Департаментом формою; </w:t>
      </w:r>
    </w:p>
    <w:p w14:paraId="07ADFFCA"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копію витягу з Єдиного державного реєстру юридичних осіб, фізичних осіб-підприємців та громадських формувань, сформовану у місяць подання заявки;</w:t>
      </w:r>
    </w:p>
    <w:p w14:paraId="393AB051" w14:textId="27104DEE"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копі</w:t>
      </w:r>
      <w:r w:rsidR="00314706" w:rsidRPr="001D45D4">
        <w:rPr>
          <w:rFonts w:ascii="Times New Roman" w:eastAsia="Times New Roman" w:hAnsi="Times New Roman"/>
          <w:sz w:val="28"/>
          <w:szCs w:val="28"/>
        </w:rPr>
        <w:t>ю</w:t>
      </w:r>
      <w:r w:rsidRPr="001D45D4">
        <w:rPr>
          <w:rFonts w:ascii="Times New Roman" w:eastAsia="Times New Roman" w:hAnsi="Times New Roman"/>
          <w:sz w:val="28"/>
          <w:szCs w:val="28"/>
        </w:rPr>
        <w:t xml:space="preserve"> фінансової звітності суб’єктів підприємництва відповідно до обраної системи оподаткування за попередній рік (для юридичних осіб, </w:t>
      </w:r>
      <w:r w:rsidRPr="001D45D4">
        <w:rPr>
          <w:rFonts w:ascii="Times New Roman" w:hAnsi="Times New Roman"/>
          <w:sz w:val="28"/>
          <w:szCs w:val="28"/>
        </w:rPr>
        <w:t>крім новостворених у поточному році</w:t>
      </w:r>
      <w:r w:rsidRPr="001D45D4">
        <w:rPr>
          <w:rFonts w:ascii="Times New Roman" w:eastAsia="Times New Roman" w:hAnsi="Times New Roman"/>
          <w:sz w:val="28"/>
          <w:szCs w:val="28"/>
        </w:rPr>
        <w:t xml:space="preserve">); </w:t>
      </w:r>
    </w:p>
    <w:p w14:paraId="1B8AD54A"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копію податкової декларації платника податку відповідно до обраної системи оподаткування з додатками за попередній рік (для фізичних осіб-підприємців та ФГ), а для  новостворених у поточному році - за останній звітний період (за наявності);</w:t>
      </w:r>
    </w:p>
    <w:p w14:paraId="382544C3"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 копію договору фінансового лізингу та додатково укладених договорів; </w:t>
      </w:r>
    </w:p>
    <w:p w14:paraId="08CBAE42"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lastRenderedPageBreak/>
        <w:t>- довідку лізингодавця про помісячний розрахунок сплати відсотків (комісії, винагороди) за поточний рік у розрізі фактично сплачених відсотків та прогноз до кінця року;</w:t>
      </w:r>
    </w:p>
    <w:p w14:paraId="08E8BD0C"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 копію акту приймання-передачі про отримання </w:t>
      </w:r>
      <w:proofErr w:type="spellStart"/>
      <w:r w:rsidRPr="001D45D4">
        <w:rPr>
          <w:rFonts w:ascii="Times New Roman" w:eastAsia="Times New Roman" w:hAnsi="Times New Roman"/>
          <w:sz w:val="28"/>
          <w:szCs w:val="28"/>
        </w:rPr>
        <w:t>лізингоодержувачем</w:t>
      </w:r>
      <w:proofErr w:type="spellEnd"/>
      <w:r w:rsidRPr="001D45D4">
        <w:rPr>
          <w:rFonts w:ascii="Times New Roman" w:eastAsia="Times New Roman" w:hAnsi="Times New Roman"/>
          <w:sz w:val="28"/>
          <w:szCs w:val="28"/>
        </w:rPr>
        <w:t xml:space="preserve"> техніки (обладнання);</w:t>
      </w:r>
    </w:p>
    <w:p w14:paraId="63A92922"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копії документів, які підтверджують суми фактично сплачених відсотків (комісії, винагороди) за супроводження договорів фінансового лізингу на час подачі документів (за наявності);</w:t>
      </w:r>
    </w:p>
    <w:p w14:paraId="6B9BEAE5"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довідку про банківські реквізити;</w:t>
      </w:r>
    </w:p>
    <w:p w14:paraId="578F4275"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 письмове зобов’язання (довільної форми) подати інформацію про результати діяльності до 20 лютого наступного року за встановленою Департаментом формою. </w:t>
      </w:r>
    </w:p>
    <w:p w14:paraId="2DF578AB" w14:textId="443518AF" w:rsidR="007A39F4" w:rsidRPr="001D45D4" w:rsidRDefault="00326D53">
      <w:pPr>
        <w:pStyle w:val="af6"/>
        <w:ind w:firstLine="567"/>
        <w:jc w:val="both"/>
        <w:rPr>
          <w:rFonts w:ascii="Times New Roman" w:eastAsia="Times New Roman" w:hAnsi="Times New Roman"/>
          <w:color w:val="EE0000"/>
          <w:sz w:val="28"/>
          <w:szCs w:val="28"/>
        </w:rPr>
      </w:pPr>
      <w:bookmarkStart w:id="3" w:name="_Hlk216271624"/>
      <w:r w:rsidRPr="001D45D4">
        <w:rPr>
          <w:rFonts w:ascii="Times New Roman" w:eastAsia="Times New Roman" w:hAnsi="Times New Roman"/>
          <w:sz w:val="28"/>
          <w:szCs w:val="28"/>
        </w:rPr>
        <w:t>- копії</w:t>
      </w:r>
      <w:r w:rsidR="00A63183" w:rsidRPr="001D45D4">
        <w:rPr>
          <w:rFonts w:ascii="Times New Roman" w:eastAsia="Times New Roman" w:hAnsi="Times New Roman"/>
          <w:sz w:val="28"/>
          <w:szCs w:val="28"/>
        </w:rPr>
        <w:t xml:space="preserve"> </w:t>
      </w:r>
      <w:r w:rsidRPr="001D45D4">
        <w:rPr>
          <w:rFonts w:ascii="Times New Roman" w:eastAsia="Times New Roman" w:hAnsi="Times New Roman"/>
          <w:sz w:val="28"/>
          <w:szCs w:val="28"/>
        </w:rPr>
        <w:t xml:space="preserve">податкових розрахунків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затвердженого наказом Міністерства фінансів України від 13 січня 2015 року №4 (у редакції наказу Міністерства фінансів України від 02 березня  2023 року №113) </w:t>
      </w:r>
      <w:r w:rsidR="00A63183" w:rsidRPr="001D45D4">
        <w:rPr>
          <w:rFonts w:ascii="Times New Roman" w:eastAsia="Times New Roman" w:hAnsi="Times New Roman"/>
          <w:sz w:val="28"/>
          <w:szCs w:val="28"/>
        </w:rPr>
        <w:t xml:space="preserve">за останній </w:t>
      </w:r>
      <w:r w:rsidR="00B60EC5" w:rsidRPr="001D45D4">
        <w:rPr>
          <w:rFonts w:ascii="Times New Roman" w:eastAsia="Times New Roman" w:hAnsi="Times New Roman"/>
          <w:sz w:val="28"/>
          <w:szCs w:val="28"/>
        </w:rPr>
        <w:t>три місяці, що передують місяцю подання заявки</w:t>
      </w:r>
      <w:r w:rsidR="00A63183" w:rsidRPr="001D45D4">
        <w:rPr>
          <w:rFonts w:ascii="Times New Roman" w:eastAsia="Times New Roman" w:hAnsi="Times New Roman"/>
          <w:sz w:val="28"/>
          <w:szCs w:val="28"/>
        </w:rPr>
        <w:t xml:space="preserve"> </w:t>
      </w:r>
      <w:r w:rsidRPr="001D45D4">
        <w:rPr>
          <w:rFonts w:ascii="Times New Roman" w:eastAsia="Times New Roman" w:hAnsi="Times New Roman"/>
          <w:sz w:val="28"/>
          <w:szCs w:val="28"/>
        </w:rPr>
        <w:t>(</w:t>
      </w:r>
      <w:r w:rsidRPr="001D45D4">
        <w:rPr>
          <w:rFonts w:ascii="Times New Roman" w:hAnsi="Times New Roman"/>
          <w:sz w:val="28"/>
          <w:szCs w:val="28"/>
        </w:rPr>
        <w:t xml:space="preserve">за наявності). </w:t>
      </w:r>
    </w:p>
    <w:bookmarkEnd w:id="3"/>
    <w:p w14:paraId="3D22FCC2"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Фінансова підтримка надається за результатами розгляду документів суб’єкта підприємництва Комісією. </w:t>
      </w:r>
    </w:p>
    <w:p w14:paraId="024760A4"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Суб’єкти підприємництва, яким за рішенням Комісії надається фінансова підтримка, подають до Департаменту щомісячно до 10 числа місяця, що наступає за звітним, належним чином завірені копії документів, які підтверджують суми фактично сплачених відсотків (комісії, винагороди) за супроводження договорів фінансового лізингу за попередній місяць (період), а також документи про сплату залишкової вартості об’єкта лізингу. </w:t>
      </w:r>
    </w:p>
    <w:p w14:paraId="075335F8"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На підставі рішення Комісії та після одержання від учасників Комплексної програми документів, що підтверджують суми фактично сплачених відсотків (комісії, винагороди) за супроводження договорів фінансового лізингу, Департамент щомісячно формує Реєстр одержувачів фінансової підтримки згідно з формою, затвердженою Департаментом.</w:t>
      </w:r>
    </w:p>
    <w:p w14:paraId="1E4A1C07" w14:textId="388A7E83"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Суб’єкти підприємництва, які одержали фінансову підтримку зобов’язуються за результатами поточного року надати до </w:t>
      </w:r>
      <w:r w:rsidR="00681731" w:rsidRPr="001D45D4">
        <w:rPr>
          <w:rFonts w:ascii="Times New Roman" w:hAnsi="Times New Roman"/>
          <w:color w:val="000000"/>
          <w:sz w:val="28"/>
          <w:szCs w:val="28"/>
          <w:lang w:eastAsia="uk-UA"/>
        </w:rPr>
        <w:t>20 лютого</w:t>
      </w:r>
      <w:r w:rsidR="00681731" w:rsidRPr="001D45D4">
        <w:rPr>
          <w:rFonts w:ascii="Times New Roman" w:eastAsia="Times New Roman" w:hAnsi="Times New Roman"/>
          <w:sz w:val="28"/>
          <w:szCs w:val="28"/>
        </w:rPr>
        <w:t xml:space="preserve"> наступного року </w:t>
      </w:r>
      <w:r w:rsidRPr="001D45D4">
        <w:rPr>
          <w:rFonts w:ascii="Times New Roman" w:eastAsia="Times New Roman" w:hAnsi="Times New Roman"/>
          <w:sz w:val="28"/>
          <w:szCs w:val="28"/>
        </w:rPr>
        <w:t>Департаменту інформацію про результати діяльності за встановленою Департаментом формою.</w:t>
      </w:r>
    </w:p>
    <w:p w14:paraId="1C21F41B" w14:textId="77777777" w:rsidR="007A39F4" w:rsidRPr="001D45D4" w:rsidRDefault="007A39F4">
      <w:pPr>
        <w:pStyle w:val="af6"/>
        <w:ind w:firstLine="567"/>
        <w:jc w:val="both"/>
        <w:rPr>
          <w:rFonts w:ascii="Times New Roman" w:hAnsi="Times New Roman"/>
          <w:b/>
          <w:i/>
          <w:sz w:val="28"/>
          <w:szCs w:val="28"/>
        </w:rPr>
      </w:pPr>
    </w:p>
    <w:p w14:paraId="5D9E638C" w14:textId="77777777" w:rsidR="007A39F4" w:rsidRPr="001D45D4" w:rsidRDefault="00326D53">
      <w:pPr>
        <w:pStyle w:val="af6"/>
        <w:ind w:firstLine="567"/>
        <w:jc w:val="both"/>
        <w:rPr>
          <w:rFonts w:ascii="Times New Roman" w:hAnsi="Times New Roman"/>
          <w:b/>
          <w:i/>
          <w:sz w:val="28"/>
          <w:szCs w:val="28"/>
        </w:rPr>
      </w:pPr>
      <w:r w:rsidRPr="001D45D4">
        <w:rPr>
          <w:rFonts w:ascii="Times New Roman" w:hAnsi="Times New Roman"/>
          <w:b/>
          <w:i/>
          <w:sz w:val="28"/>
          <w:szCs w:val="28"/>
        </w:rPr>
        <w:t xml:space="preserve">1.2. Фінансова підтримка на зворотній основі у вигляді пільгових кредитів </w:t>
      </w:r>
    </w:p>
    <w:p w14:paraId="205DC8BE"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Кошти обласного бюджету спрямовуються на реалізацію бізнес-планів розвитку сільськогосподарської діяльності шляхом надання фінансової </w:t>
      </w:r>
      <w:proofErr w:type="spellStart"/>
      <w:r w:rsidRPr="001D45D4">
        <w:rPr>
          <w:rFonts w:ascii="Times New Roman" w:hAnsi="Times New Roman"/>
          <w:sz w:val="28"/>
          <w:szCs w:val="28"/>
        </w:rPr>
        <w:t>підтрики</w:t>
      </w:r>
      <w:proofErr w:type="spellEnd"/>
      <w:r w:rsidRPr="001D45D4">
        <w:rPr>
          <w:rFonts w:ascii="Times New Roman" w:hAnsi="Times New Roman"/>
          <w:sz w:val="28"/>
          <w:szCs w:val="28"/>
        </w:rPr>
        <w:t xml:space="preserve">  на зворотній основі у вигляді пільгових кредитів:</w:t>
      </w:r>
    </w:p>
    <w:p w14:paraId="48EAD8C5"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hAnsi="Times New Roman"/>
          <w:sz w:val="28"/>
          <w:szCs w:val="28"/>
        </w:rPr>
        <w:t xml:space="preserve">- </w:t>
      </w:r>
      <w:r w:rsidRPr="001D45D4">
        <w:rPr>
          <w:rFonts w:ascii="Times New Roman" w:eastAsia="Times New Roman" w:hAnsi="Times New Roman"/>
          <w:sz w:val="28"/>
          <w:szCs w:val="28"/>
        </w:rPr>
        <w:t>суб’єктам підприємництва, засновником (одним із засновників) яких є учасник бойових дій</w:t>
      </w:r>
      <w:r w:rsidRPr="001D45D4">
        <w:rPr>
          <w:rFonts w:ascii="Times New Roman" w:hAnsi="Times New Roman"/>
          <w:sz w:val="28"/>
          <w:szCs w:val="28"/>
        </w:rPr>
        <w:t>;</w:t>
      </w:r>
    </w:p>
    <w:p w14:paraId="748ADCCC"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 </w:t>
      </w:r>
      <w:r w:rsidRPr="001D45D4">
        <w:rPr>
          <w:rFonts w:ascii="Times New Roman" w:eastAsia="Times New Roman" w:hAnsi="Times New Roman"/>
          <w:sz w:val="28"/>
          <w:szCs w:val="28"/>
        </w:rPr>
        <w:t>суб’єктам підприємництва, які проводять діяльність в аграрній сфері.</w:t>
      </w:r>
    </w:p>
    <w:p w14:paraId="0E457925"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lastRenderedPageBreak/>
        <w:t>1.2.1. Фінансова підтримка на зворотній основі у вигляді пільгових кредитів суб’єктам підприємництва, засновником (одним із засновників) яких є учасник бойових дій надається на покриття виробничих витрат пов’язаних з виробництвом сільськогосподарської продукції, придбання основних засобів, біологічних активів (саджанці плодово-ягідних культур, поголів’я сільськогосподарських тварин) відповідно до сформованого суб’єктом підприємництва бізнес-плану.</w:t>
      </w:r>
    </w:p>
    <w:p w14:paraId="1A453DCF"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 xml:space="preserve">Фінансова підтримка надається на платній та зворотній основі в розмірі, що не перевищує 700,0 тис. грн, терміном до 5 років з можливістю відтермінування погашення основної суми зобов’язання до 1 року (відтермінування сплати кредиту входить в загальний термін дії кредитної угоди). </w:t>
      </w:r>
      <w:r w:rsidRPr="001D45D4">
        <w:rPr>
          <w:rFonts w:ascii="Times New Roman" w:hAnsi="Times New Roman"/>
          <w:color w:val="000000"/>
          <w:sz w:val="28"/>
          <w:szCs w:val="28"/>
          <w:shd w:val="clear" w:color="auto" w:fill="FFFFFF"/>
        </w:rPr>
        <w:t xml:space="preserve">Оплата за </w:t>
      </w:r>
      <w:proofErr w:type="spellStart"/>
      <w:r w:rsidRPr="001D45D4">
        <w:rPr>
          <w:rFonts w:ascii="Times New Roman" w:hAnsi="Times New Roman"/>
          <w:color w:val="000000"/>
          <w:sz w:val="28"/>
          <w:szCs w:val="28"/>
          <w:shd w:val="clear" w:color="auto" w:fill="FFFFFF"/>
        </w:rPr>
        <w:t>користування</w:t>
      </w:r>
      <w:proofErr w:type="spellEnd"/>
      <w:r w:rsidRPr="001D45D4">
        <w:rPr>
          <w:rFonts w:ascii="Times New Roman" w:hAnsi="Times New Roman"/>
          <w:color w:val="000000"/>
          <w:sz w:val="28"/>
          <w:szCs w:val="28"/>
          <w:shd w:val="clear" w:color="auto" w:fill="FFFFFF"/>
        </w:rPr>
        <w:t xml:space="preserve"> коштами </w:t>
      </w:r>
      <w:proofErr w:type="spellStart"/>
      <w:r w:rsidRPr="001D45D4">
        <w:rPr>
          <w:rFonts w:ascii="Times New Roman" w:hAnsi="Times New Roman"/>
          <w:color w:val="000000"/>
          <w:sz w:val="28"/>
          <w:szCs w:val="28"/>
          <w:shd w:val="clear" w:color="auto" w:fill="FFFFFF"/>
        </w:rPr>
        <w:t>встановлюється</w:t>
      </w:r>
      <w:proofErr w:type="spellEnd"/>
      <w:r w:rsidRPr="001D45D4">
        <w:rPr>
          <w:rFonts w:ascii="Times New Roman" w:hAnsi="Times New Roman"/>
          <w:color w:val="000000"/>
          <w:sz w:val="28"/>
          <w:szCs w:val="28"/>
          <w:shd w:val="clear" w:color="auto" w:fill="FFFFFF"/>
        </w:rPr>
        <w:t xml:space="preserve"> у </w:t>
      </w:r>
      <w:proofErr w:type="spellStart"/>
      <w:r w:rsidRPr="001D45D4">
        <w:rPr>
          <w:rFonts w:ascii="Times New Roman" w:hAnsi="Times New Roman"/>
          <w:color w:val="000000"/>
          <w:sz w:val="28"/>
          <w:szCs w:val="28"/>
          <w:shd w:val="clear" w:color="auto" w:fill="FFFFFF"/>
        </w:rPr>
        <w:t>розмірі</w:t>
      </w:r>
      <w:proofErr w:type="spellEnd"/>
      <w:r w:rsidRPr="001D45D4">
        <w:rPr>
          <w:rFonts w:ascii="Times New Roman" w:hAnsi="Times New Roman"/>
          <w:color w:val="000000"/>
          <w:sz w:val="28"/>
          <w:szCs w:val="28"/>
          <w:shd w:val="clear" w:color="auto" w:fill="FFFFFF"/>
        </w:rPr>
        <w:t xml:space="preserve"> </w:t>
      </w:r>
      <w:r w:rsidRPr="001D45D4">
        <w:rPr>
          <w:rFonts w:ascii="Times New Roman" w:hAnsi="Times New Roman"/>
          <w:color w:val="000000"/>
          <w:sz w:val="28"/>
          <w:szCs w:val="28"/>
          <w:shd w:val="clear" w:color="auto" w:fill="FFFFFF"/>
          <w:lang w:val="uk-UA"/>
        </w:rPr>
        <w:t>3</w:t>
      </w:r>
      <w:r w:rsidRPr="001D45D4">
        <w:rPr>
          <w:rFonts w:ascii="Times New Roman" w:hAnsi="Times New Roman"/>
          <w:color w:val="000000"/>
          <w:sz w:val="28"/>
          <w:szCs w:val="28"/>
          <w:shd w:val="clear" w:color="auto" w:fill="FFFFFF"/>
        </w:rPr>
        <w:t xml:space="preserve"> </w:t>
      </w:r>
      <w:proofErr w:type="spellStart"/>
      <w:r w:rsidRPr="001D45D4">
        <w:rPr>
          <w:rFonts w:ascii="Times New Roman" w:hAnsi="Times New Roman"/>
          <w:color w:val="000000"/>
          <w:sz w:val="28"/>
          <w:szCs w:val="28"/>
          <w:shd w:val="clear" w:color="auto" w:fill="FFFFFF"/>
        </w:rPr>
        <w:t>відсотк</w:t>
      </w:r>
      <w:proofErr w:type="spellEnd"/>
      <w:r w:rsidRPr="001D45D4">
        <w:rPr>
          <w:rFonts w:ascii="Times New Roman" w:hAnsi="Times New Roman"/>
          <w:color w:val="000000"/>
          <w:sz w:val="28"/>
          <w:szCs w:val="28"/>
          <w:shd w:val="clear" w:color="auto" w:fill="FFFFFF"/>
          <w:lang w:val="uk-UA"/>
        </w:rPr>
        <w:t>и</w:t>
      </w:r>
      <w:r w:rsidRPr="001D45D4">
        <w:rPr>
          <w:rFonts w:ascii="Times New Roman" w:hAnsi="Times New Roman"/>
          <w:color w:val="000000"/>
          <w:sz w:val="28"/>
          <w:szCs w:val="28"/>
          <w:shd w:val="clear" w:color="auto" w:fill="FFFFFF"/>
        </w:rPr>
        <w:t xml:space="preserve"> </w:t>
      </w:r>
      <w:proofErr w:type="spellStart"/>
      <w:r w:rsidRPr="001D45D4">
        <w:rPr>
          <w:rFonts w:ascii="Times New Roman" w:hAnsi="Times New Roman"/>
          <w:color w:val="000000"/>
          <w:sz w:val="28"/>
          <w:szCs w:val="28"/>
          <w:shd w:val="clear" w:color="auto" w:fill="FFFFFF"/>
        </w:rPr>
        <w:t>річних</w:t>
      </w:r>
      <w:proofErr w:type="spellEnd"/>
      <w:r w:rsidRPr="001D45D4">
        <w:rPr>
          <w:rFonts w:ascii="Times New Roman" w:hAnsi="Times New Roman"/>
          <w:color w:val="000000"/>
          <w:sz w:val="28"/>
          <w:szCs w:val="28"/>
          <w:shd w:val="clear" w:color="auto" w:fill="FFFFFF"/>
        </w:rPr>
        <w:t xml:space="preserve"> </w:t>
      </w:r>
      <w:proofErr w:type="spellStart"/>
      <w:r w:rsidRPr="001D45D4">
        <w:rPr>
          <w:rFonts w:ascii="Times New Roman" w:hAnsi="Times New Roman"/>
          <w:color w:val="000000"/>
          <w:sz w:val="28"/>
          <w:szCs w:val="28"/>
          <w:shd w:val="clear" w:color="auto" w:fill="FFFFFF"/>
        </w:rPr>
        <w:t>від</w:t>
      </w:r>
      <w:proofErr w:type="spellEnd"/>
      <w:r w:rsidRPr="001D45D4">
        <w:rPr>
          <w:rFonts w:ascii="Times New Roman" w:hAnsi="Times New Roman"/>
          <w:color w:val="000000"/>
          <w:sz w:val="28"/>
          <w:szCs w:val="28"/>
          <w:shd w:val="clear" w:color="auto" w:fill="FFFFFF"/>
        </w:rPr>
        <w:t xml:space="preserve"> </w:t>
      </w:r>
      <w:proofErr w:type="spellStart"/>
      <w:r w:rsidRPr="001D45D4">
        <w:rPr>
          <w:rFonts w:ascii="Times New Roman" w:hAnsi="Times New Roman"/>
          <w:color w:val="000000"/>
          <w:sz w:val="28"/>
          <w:szCs w:val="28"/>
          <w:shd w:val="clear" w:color="auto" w:fill="FFFFFF"/>
        </w:rPr>
        <w:t>суми</w:t>
      </w:r>
      <w:proofErr w:type="spellEnd"/>
      <w:r w:rsidRPr="001D45D4">
        <w:rPr>
          <w:rFonts w:ascii="Times New Roman" w:hAnsi="Times New Roman"/>
          <w:color w:val="000000"/>
          <w:sz w:val="28"/>
          <w:szCs w:val="28"/>
          <w:shd w:val="clear" w:color="auto" w:fill="FFFFFF"/>
        </w:rPr>
        <w:t xml:space="preserve"> </w:t>
      </w:r>
      <w:proofErr w:type="spellStart"/>
      <w:r w:rsidRPr="001D45D4">
        <w:rPr>
          <w:rFonts w:ascii="Times New Roman" w:hAnsi="Times New Roman"/>
          <w:color w:val="000000"/>
          <w:sz w:val="28"/>
          <w:szCs w:val="28"/>
          <w:shd w:val="clear" w:color="auto" w:fill="FFFFFF"/>
        </w:rPr>
        <w:t>непогашеного</w:t>
      </w:r>
      <w:proofErr w:type="spellEnd"/>
      <w:r w:rsidRPr="001D45D4">
        <w:rPr>
          <w:rFonts w:ascii="Times New Roman" w:hAnsi="Times New Roman"/>
          <w:color w:val="000000"/>
          <w:sz w:val="28"/>
          <w:szCs w:val="28"/>
          <w:shd w:val="clear" w:color="auto" w:fill="FFFFFF"/>
        </w:rPr>
        <w:t xml:space="preserve"> кредиту та </w:t>
      </w:r>
      <w:proofErr w:type="spellStart"/>
      <w:r w:rsidRPr="001D45D4">
        <w:rPr>
          <w:rFonts w:ascii="Times New Roman" w:hAnsi="Times New Roman"/>
          <w:color w:val="000000"/>
          <w:sz w:val="28"/>
          <w:szCs w:val="28"/>
          <w:shd w:val="clear" w:color="auto" w:fill="FFFFFF"/>
        </w:rPr>
        <w:t>сплачується</w:t>
      </w:r>
      <w:proofErr w:type="spellEnd"/>
      <w:r w:rsidRPr="001D45D4">
        <w:rPr>
          <w:rFonts w:ascii="Times New Roman" w:hAnsi="Times New Roman"/>
          <w:color w:val="000000"/>
          <w:sz w:val="28"/>
          <w:szCs w:val="28"/>
          <w:shd w:val="clear" w:color="auto" w:fill="FFFFFF"/>
        </w:rPr>
        <w:t xml:space="preserve"> </w:t>
      </w:r>
      <w:proofErr w:type="spellStart"/>
      <w:r w:rsidRPr="001D45D4">
        <w:rPr>
          <w:rFonts w:ascii="Times New Roman" w:hAnsi="Times New Roman"/>
          <w:color w:val="000000"/>
          <w:sz w:val="28"/>
          <w:szCs w:val="28"/>
          <w:shd w:val="clear" w:color="auto" w:fill="FFFFFF"/>
        </w:rPr>
        <w:t>відповідно</w:t>
      </w:r>
      <w:proofErr w:type="spellEnd"/>
      <w:r w:rsidRPr="001D45D4">
        <w:rPr>
          <w:rFonts w:ascii="Times New Roman" w:hAnsi="Times New Roman"/>
          <w:color w:val="000000"/>
          <w:sz w:val="28"/>
          <w:szCs w:val="28"/>
          <w:shd w:val="clear" w:color="auto" w:fill="FFFFFF"/>
        </w:rPr>
        <w:t xml:space="preserve"> до поря</w:t>
      </w:r>
      <w:proofErr w:type="spellStart"/>
      <w:r w:rsidRPr="001D45D4">
        <w:rPr>
          <w:rFonts w:ascii="Times New Roman" w:hAnsi="Times New Roman"/>
          <w:color w:val="000000"/>
          <w:sz w:val="28"/>
          <w:szCs w:val="28"/>
          <w:shd w:val="clear" w:color="auto" w:fill="FFFFFF"/>
          <w:lang w:val="uk-UA"/>
        </w:rPr>
        <w:t>дку</w:t>
      </w:r>
      <w:proofErr w:type="spellEnd"/>
      <w:r w:rsidRPr="001D45D4">
        <w:rPr>
          <w:rFonts w:ascii="Times New Roman" w:hAnsi="Times New Roman"/>
          <w:color w:val="000000"/>
          <w:sz w:val="28"/>
          <w:szCs w:val="28"/>
          <w:shd w:val="clear" w:color="auto" w:fill="FFFFFF"/>
          <w:lang w:val="uk-UA"/>
        </w:rPr>
        <w:t>, в</w:t>
      </w:r>
      <w:proofErr w:type="spellStart"/>
      <w:r w:rsidRPr="001D45D4">
        <w:rPr>
          <w:rFonts w:ascii="Times New Roman" w:hAnsi="Times New Roman"/>
          <w:color w:val="000000"/>
          <w:sz w:val="28"/>
          <w:szCs w:val="28"/>
          <w:shd w:val="clear" w:color="auto" w:fill="FFFFFF"/>
        </w:rPr>
        <w:t>изначеного</w:t>
      </w:r>
      <w:proofErr w:type="spellEnd"/>
      <w:r w:rsidRPr="001D45D4">
        <w:rPr>
          <w:rFonts w:ascii="Times New Roman" w:hAnsi="Times New Roman"/>
          <w:color w:val="000000"/>
          <w:sz w:val="28"/>
          <w:szCs w:val="28"/>
          <w:shd w:val="clear" w:color="auto" w:fill="FFFFFF"/>
        </w:rPr>
        <w:t xml:space="preserve"> у кредитному </w:t>
      </w:r>
      <w:proofErr w:type="spellStart"/>
      <w:r w:rsidRPr="001D45D4">
        <w:rPr>
          <w:rFonts w:ascii="Times New Roman" w:hAnsi="Times New Roman"/>
          <w:color w:val="000000"/>
          <w:sz w:val="28"/>
          <w:szCs w:val="28"/>
          <w:shd w:val="clear" w:color="auto" w:fill="FFFFFF"/>
        </w:rPr>
        <w:t>договорі</w:t>
      </w:r>
      <w:proofErr w:type="spellEnd"/>
      <w:r w:rsidRPr="001D45D4">
        <w:rPr>
          <w:rFonts w:ascii="Times New Roman" w:hAnsi="Times New Roman"/>
          <w:color w:val="000000"/>
          <w:sz w:val="28"/>
          <w:szCs w:val="28"/>
          <w:shd w:val="clear" w:color="auto" w:fill="FFFFFF"/>
        </w:rPr>
        <w:t>.</w:t>
      </w:r>
    </w:p>
    <w:p w14:paraId="6D60FEF8"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1.2.2. Фінансова підтримка на зворотній основі у вигляді пільгових кредитів для розвитку аграрного бізнесу надається суб’єктам підприємництва на придбання основних засобів, біологічних активів (саджанці плодово-ягідних культур, поголів’я сільськогосподарських тварин) для здійснення діяльності з виробництва сільськогосподарської продукції відповідно до сформованого суб’єктом підприємництва бізнес-плану.</w:t>
      </w:r>
    </w:p>
    <w:p w14:paraId="3D2268F4" w14:textId="77777777" w:rsidR="007A39F4" w:rsidRPr="001D45D4" w:rsidRDefault="00326D53">
      <w:pPr>
        <w:spacing w:after="0" w:line="240" w:lineRule="auto"/>
        <w:ind w:firstLine="567"/>
        <w:jc w:val="both"/>
        <w:rPr>
          <w:rFonts w:ascii="Times New Roman" w:hAnsi="Times New Roman"/>
          <w:sz w:val="28"/>
          <w:szCs w:val="28"/>
          <w:shd w:val="clear" w:color="auto" w:fill="FFFFFF"/>
          <w:lang w:val="uk-UA"/>
        </w:rPr>
      </w:pPr>
      <w:r w:rsidRPr="001D45D4">
        <w:rPr>
          <w:rFonts w:ascii="Times New Roman" w:hAnsi="Times New Roman"/>
          <w:sz w:val="28"/>
          <w:szCs w:val="28"/>
          <w:lang w:val="uk-UA"/>
        </w:rPr>
        <w:t xml:space="preserve">Фінансова підтримка надається на платній та зворотній основі в розмірі, що не перевищує 700,0 тис. грн, терміном до 5 років з можливістю відтермінування погашення основної суми зобов’язання до 1 року (відтермінування сплати кредиту входить в загальний термін дії кредитної угоди). </w:t>
      </w:r>
      <w:r w:rsidRPr="001D45D4">
        <w:rPr>
          <w:rFonts w:ascii="Times New Roman" w:hAnsi="Times New Roman"/>
          <w:sz w:val="28"/>
          <w:szCs w:val="28"/>
          <w:shd w:val="clear" w:color="auto" w:fill="FFFFFF"/>
          <w:lang w:val="uk-UA"/>
        </w:rPr>
        <w:t>Оплата за користування коштами встановлюється у розмірі 5 відсотків річних від суми непогашеного кредиту та сплачується відповідно до порядку, визначеного у кредитному договорі.</w:t>
      </w:r>
    </w:p>
    <w:p w14:paraId="6C213207" w14:textId="77777777" w:rsidR="007A39F4" w:rsidRPr="001D45D4" w:rsidRDefault="00326D53">
      <w:pPr>
        <w:spacing w:after="0" w:line="240" w:lineRule="auto"/>
        <w:ind w:firstLine="567"/>
        <w:jc w:val="both"/>
        <w:rPr>
          <w:rFonts w:ascii="Times New Roman" w:hAnsi="Times New Roman"/>
          <w:sz w:val="28"/>
          <w:szCs w:val="28"/>
          <w:shd w:val="clear" w:color="auto" w:fill="FFFFFF"/>
          <w:lang w:val="uk-UA"/>
        </w:rPr>
      </w:pPr>
      <w:r w:rsidRPr="001D45D4">
        <w:rPr>
          <w:rFonts w:ascii="Times New Roman" w:hAnsi="Times New Roman"/>
          <w:sz w:val="28"/>
          <w:szCs w:val="28"/>
          <w:lang w:val="uk-UA"/>
        </w:rPr>
        <w:t xml:space="preserve">1.2.3. </w:t>
      </w:r>
      <w:proofErr w:type="spellStart"/>
      <w:r w:rsidRPr="001D45D4">
        <w:rPr>
          <w:rFonts w:ascii="Times New Roman" w:hAnsi="Times New Roman"/>
          <w:sz w:val="28"/>
          <w:szCs w:val="28"/>
        </w:rPr>
        <w:t>Претенденти</w:t>
      </w:r>
      <w:proofErr w:type="spellEnd"/>
      <w:r w:rsidRPr="001D45D4">
        <w:rPr>
          <w:rFonts w:ascii="Times New Roman" w:hAnsi="Times New Roman"/>
          <w:sz w:val="28"/>
          <w:szCs w:val="28"/>
        </w:rPr>
        <w:t xml:space="preserve"> на </w:t>
      </w:r>
      <w:proofErr w:type="spellStart"/>
      <w:r w:rsidRPr="001D45D4">
        <w:rPr>
          <w:rFonts w:ascii="Times New Roman" w:hAnsi="Times New Roman"/>
          <w:sz w:val="28"/>
          <w:szCs w:val="28"/>
        </w:rPr>
        <w:t>одержання</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фінансової</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підтримки</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подають</w:t>
      </w:r>
      <w:proofErr w:type="spellEnd"/>
      <w:r w:rsidRPr="001D45D4">
        <w:rPr>
          <w:rFonts w:ascii="Times New Roman" w:hAnsi="Times New Roman"/>
          <w:sz w:val="28"/>
          <w:szCs w:val="28"/>
        </w:rPr>
        <w:t xml:space="preserve"> до Фонду </w:t>
      </w:r>
      <w:proofErr w:type="spellStart"/>
      <w:r w:rsidRPr="001D45D4">
        <w:rPr>
          <w:rFonts w:ascii="Times New Roman" w:hAnsi="Times New Roman"/>
          <w:sz w:val="28"/>
          <w:szCs w:val="28"/>
        </w:rPr>
        <w:t>підтримки</w:t>
      </w:r>
      <w:proofErr w:type="spellEnd"/>
      <w:r w:rsidRPr="001D45D4">
        <w:rPr>
          <w:rFonts w:ascii="Times New Roman" w:hAnsi="Times New Roman"/>
          <w:sz w:val="28"/>
          <w:szCs w:val="28"/>
        </w:rPr>
        <w:t>:</w:t>
      </w:r>
    </w:p>
    <w:p w14:paraId="50892B21"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заявку та бізнес-план за встановленими Департаментом формами (у електронній та паперовій формах);</w:t>
      </w:r>
    </w:p>
    <w:p w14:paraId="3948831B" w14:textId="77777777" w:rsidR="007A39F4" w:rsidRPr="001D45D4" w:rsidRDefault="00326D53">
      <w:pPr>
        <w:spacing w:after="0" w:line="240" w:lineRule="auto"/>
        <w:ind w:firstLine="567"/>
        <w:jc w:val="both"/>
        <w:rPr>
          <w:rFonts w:ascii="Times New Roman" w:eastAsiaTheme="minorHAnsi" w:hAnsi="Times New Roman"/>
          <w:sz w:val="28"/>
          <w:szCs w:val="28"/>
          <w:lang w:val="uk-UA"/>
        </w:rPr>
      </w:pPr>
      <w:r w:rsidRPr="001D45D4">
        <w:rPr>
          <w:rFonts w:ascii="Times New Roman" w:eastAsiaTheme="minorHAnsi" w:hAnsi="Times New Roman"/>
          <w:sz w:val="28"/>
          <w:szCs w:val="28"/>
          <w:lang w:val="uk-UA"/>
        </w:rPr>
        <w:t xml:space="preserve">- належним чином завірені копії фінансової звітності за два останні роки або декларацію відповідно до обраної системи оподаткування, а новоствореним - за період їх </w:t>
      </w:r>
      <w:proofErr w:type="spellStart"/>
      <w:r w:rsidRPr="001D45D4">
        <w:rPr>
          <w:rFonts w:ascii="Times New Roman" w:eastAsiaTheme="minorHAnsi" w:hAnsi="Times New Roman"/>
          <w:sz w:val="28"/>
          <w:szCs w:val="28"/>
          <w:lang w:val="uk-UA"/>
        </w:rPr>
        <w:t>діяльносі</w:t>
      </w:r>
      <w:proofErr w:type="spellEnd"/>
      <w:r w:rsidRPr="001D45D4">
        <w:rPr>
          <w:rFonts w:ascii="Times New Roman" w:eastAsiaTheme="minorHAnsi" w:hAnsi="Times New Roman"/>
          <w:sz w:val="28"/>
          <w:szCs w:val="28"/>
          <w:lang w:val="uk-UA"/>
        </w:rPr>
        <w:t>;</w:t>
      </w:r>
    </w:p>
    <w:p w14:paraId="2DDA6ECA"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w:t>
      </w:r>
      <w:r w:rsidRPr="001D45D4">
        <w:rPr>
          <w:rFonts w:ascii="Times New Roman" w:eastAsiaTheme="minorHAnsi" w:hAnsi="Times New Roman"/>
          <w:sz w:val="28"/>
          <w:szCs w:val="28"/>
          <w:lang w:val="uk-UA"/>
        </w:rPr>
        <w:t xml:space="preserve">належним чином завірені </w:t>
      </w:r>
      <w:r w:rsidRPr="001D45D4">
        <w:rPr>
          <w:rFonts w:ascii="Times New Roman" w:eastAsia="Calibri" w:hAnsi="Times New Roman"/>
          <w:sz w:val="28"/>
          <w:szCs w:val="28"/>
          <w:lang w:val="uk-UA" w:eastAsia="en-US"/>
        </w:rPr>
        <w:t>копії звіту (звітів) з виробництва, які подавались до органів статистики у поточному та минулому році відповідно до господарської діяльності;</w:t>
      </w:r>
    </w:p>
    <w:p w14:paraId="2FD8F5E7" w14:textId="77777777" w:rsidR="007A39F4" w:rsidRPr="001D45D4" w:rsidRDefault="00326D53">
      <w:pPr>
        <w:spacing w:after="0" w:line="240" w:lineRule="auto"/>
        <w:ind w:firstLine="567"/>
        <w:jc w:val="both"/>
        <w:rPr>
          <w:rFonts w:ascii="Times New Roman" w:eastAsiaTheme="minorHAnsi" w:hAnsi="Times New Roman"/>
          <w:sz w:val="28"/>
          <w:szCs w:val="28"/>
          <w:lang w:val="uk-UA"/>
        </w:rPr>
      </w:pPr>
      <w:r w:rsidRPr="001D45D4">
        <w:rPr>
          <w:rFonts w:ascii="Times New Roman" w:eastAsiaTheme="minorHAnsi" w:hAnsi="Times New Roman"/>
          <w:sz w:val="28"/>
          <w:szCs w:val="28"/>
          <w:lang w:val="uk-UA"/>
        </w:rPr>
        <w:t>- копію витягу з Єдиного державного реєстру юридичних осіб, фізичних осіб-підприємців та громадських формувань;</w:t>
      </w:r>
    </w:p>
    <w:p w14:paraId="315E7370" w14:textId="77777777" w:rsidR="007A39F4" w:rsidRPr="001D45D4" w:rsidRDefault="00326D53">
      <w:pPr>
        <w:spacing w:after="0" w:line="240" w:lineRule="auto"/>
        <w:ind w:firstLine="567"/>
        <w:jc w:val="both"/>
        <w:rPr>
          <w:rFonts w:ascii="Times New Roman" w:eastAsiaTheme="minorHAnsi" w:hAnsi="Times New Roman"/>
          <w:sz w:val="28"/>
          <w:szCs w:val="28"/>
          <w:lang w:val="uk-UA"/>
        </w:rPr>
      </w:pPr>
      <w:r w:rsidRPr="001D45D4">
        <w:rPr>
          <w:rFonts w:ascii="Times New Roman" w:eastAsiaTheme="minorHAnsi" w:hAnsi="Times New Roman"/>
          <w:sz w:val="28"/>
          <w:szCs w:val="28"/>
          <w:lang w:val="uk-UA"/>
        </w:rPr>
        <w:t>- належним чином завірені копії документів, що засвідчують право власності на предмет застави, або заяву поручителів для укладення договору про забезпечення кредиту.</w:t>
      </w:r>
    </w:p>
    <w:p w14:paraId="0F7F6555"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lang w:eastAsia="ru-RU"/>
        </w:rPr>
        <w:t>Суб’єктам підприємництва, засновником (одним із засновників) яких є учасник бойових дій</w:t>
      </w:r>
      <w:r w:rsidRPr="001D45D4">
        <w:rPr>
          <w:rFonts w:ascii="Times New Roman" w:eastAsia="Times New Roman" w:hAnsi="Times New Roman"/>
          <w:sz w:val="28"/>
          <w:szCs w:val="28"/>
        </w:rPr>
        <w:t xml:space="preserve">, крім зазначених вище документів, додатково подають копію посвідчення учасника бойових дій. </w:t>
      </w:r>
    </w:p>
    <w:p w14:paraId="255F38F6"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lastRenderedPageBreak/>
        <w:t xml:space="preserve">Фонд підтримки розглядає подані суб’єктами </w:t>
      </w:r>
      <w:proofErr w:type="spellStart"/>
      <w:r w:rsidRPr="001D45D4">
        <w:rPr>
          <w:rFonts w:ascii="Times New Roman" w:eastAsia="Times New Roman" w:hAnsi="Times New Roman"/>
          <w:sz w:val="28"/>
          <w:szCs w:val="28"/>
        </w:rPr>
        <w:t>підприємсництва</w:t>
      </w:r>
      <w:proofErr w:type="spellEnd"/>
      <w:r w:rsidRPr="001D45D4">
        <w:rPr>
          <w:rFonts w:ascii="Times New Roman" w:eastAsia="Times New Roman" w:hAnsi="Times New Roman"/>
          <w:sz w:val="28"/>
          <w:szCs w:val="28"/>
        </w:rPr>
        <w:t xml:space="preserve"> документи та готує висновок стосовно повноти поданих документів та показників бізнес-плану щодо:</w:t>
      </w:r>
    </w:p>
    <w:p w14:paraId="5118E8FE" w14:textId="77777777" w:rsidR="007A39F4" w:rsidRPr="001D45D4" w:rsidRDefault="00326D53">
      <w:pPr>
        <w:pStyle w:val="af6"/>
        <w:numPr>
          <w:ilvl w:val="0"/>
          <w:numId w:val="3"/>
        </w:numPr>
        <w:tabs>
          <w:tab w:val="left" w:pos="851"/>
        </w:tabs>
        <w:ind w:left="0" w:firstLine="567"/>
        <w:jc w:val="both"/>
        <w:rPr>
          <w:rFonts w:ascii="Times New Roman" w:hAnsi="Times New Roman"/>
          <w:sz w:val="28"/>
          <w:szCs w:val="28"/>
        </w:rPr>
      </w:pPr>
      <w:bookmarkStart w:id="4" w:name="n546"/>
      <w:bookmarkEnd w:id="4"/>
      <w:r w:rsidRPr="001D45D4">
        <w:rPr>
          <w:rFonts w:ascii="Times New Roman" w:hAnsi="Times New Roman"/>
          <w:sz w:val="28"/>
          <w:szCs w:val="28"/>
        </w:rPr>
        <w:t>Рівня середньої заробітної плати за попередній звітний період і на час подачі заявки;</w:t>
      </w:r>
    </w:p>
    <w:p w14:paraId="43AF37E2" w14:textId="77777777" w:rsidR="007A39F4" w:rsidRPr="001D45D4" w:rsidRDefault="00326D53">
      <w:pPr>
        <w:pStyle w:val="af6"/>
        <w:numPr>
          <w:ilvl w:val="0"/>
          <w:numId w:val="3"/>
        </w:numPr>
        <w:tabs>
          <w:tab w:val="left" w:pos="851"/>
        </w:tabs>
        <w:ind w:left="0" w:firstLine="567"/>
        <w:jc w:val="both"/>
        <w:rPr>
          <w:rFonts w:ascii="Times New Roman" w:hAnsi="Times New Roman"/>
          <w:sz w:val="28"/>
          <w:szCs w:val="28"/>
        </w:rPr>
      </w:pPr>
      <w:r w:rsidRPr="001D45D4">
        <w:rPr>
          <w:rFonts w:ascii="Times New Roman" w:hAnsi="Times New Roman"/>
          <w:sz w:val="28"/>
          <w:szCs w:val="28"/>
        </w:rPr>
        <w:t>Власного внеску (якщо такий внесок передбачений бізнес-планом) на придбання основних засобів, біологічних активів;</w:t>
      </w:r>
    </w:p>
    <w:p w14:paraId="33FFAA40" w14:textId="77777777" w:rsidR="007A39F4" w:rsidRPr="001D45D4" w:rsidRDefault="00326D53">
      <w:pPr>
        <w:pStyle w:val="af6"/>
        <w:numPr>
          <w:ilvl w:val="0"/>
          <w:numId w:val="3"/>
        </w:numPr>
        <w:tabs>
          <w:tab w:val="left" w:pos="851"/>
        </w:tabs>
        <w:ind w:left="0" w:firstLine="567"/>
        <w:jc w:val="both"/>
        <w:rPr>
          <w:rFonts w:ascii="Times New Roman" w:hAnsi="Times New Roman"/>
          <w:sz w:val="28"/>
          <w:szCs w:val="28"/>
        </w:rPr>
      </w:pPr>
      <w:bookmarkStart w:id="5" w:name="n547"/>
      <w:bookmarkEnd w:id="5"/>
      <w:r w:rsidRPr="001D45D4">
        <w:rPr>
          <w:rFonts w:ascii="Times New Roman" w:hAnsi="Times New Roman"/>
          <w:sz w:val="28"/>
          <w:szCs w:val="28"/>
        </w:rPr>
        <w:t>Наявності власних активів;</w:t>
      </w:r>
    </w:p>
    <w:p w14:paraId="72332839" w14:textId="77777777" w:rsidR="007A39F4" w:rsidRPr="001D45D4" w:rsidRDefault="00326D53">
      <w:pPr>
        <w:pStyle w:val="af6"/>
        <w:numPr>
          <w:ilvl w:val="0"/>
          <w:numId w:val="3"/>
        </w:numPr>
        <w:tabs>
          <w:tab w:val="left" w:pos="851"/>
        </w:tabs>
        <w:ind w:left="0" w:firstLine="567"/>
        <w:jc w:val="both"/>
        <w:rPr>
          <w:rFonts w:ascii="Times New Roman" w:hAnsi="Times New Roman"/>
          <w:sz w:val="28"/>
          <w:szCs w:val="28"/>
        </w:rPr>
      </w:pPr>
      <w:bookmarkStart w:id="6" w:name="n548"/>
      <w:bookmarkEnd w:id="6"/>
      <w:r w:rsidRPr="001D45D4">
        <w:rPr>
          <w:rFonts w:ascii="Times New Roman" w:hAnsi="Times New Roman"/>
          <w:sz w:val="28"/>
          <w:szCs w:val="28"/>
        </w:rPr>
        <w:t>Досвіду ведення бізнесу;</w:t>
      </w:r>
    </w:p>
    <w:p w14:paraId="2F9AFDC8" w14:textId="77777777" w:rsidR="007A39F4" w:rsidRPr="001D45D4" w:rsidRDefault="00326D53">
      <w:pPr>
        <w:pStyle w:val="af6"/>
        <w:numPr>
          <w:ilvl w:val="0"/>
          <w:numId w:val="3"/>
        </w:numPr>
        <w:tabs>
          <w:tab w:val="left" w:pos="851"/>
        </w:tabs>
        <w:ind w:left="0" w:firstLine="567"/>
        <w:jc w:val="both"/>
        <w:rPr>
          <w:rFonts w:ascii="Times New Roman" w:hAnsi="Times New Roman"/>
          <w:sz w:val="28"/>
          <w:szCs w:val="28"/>
        </w:rPr>
      </w:pPr>
      <w:bookmarkStart w:id="7" w:name="n549"/>
      <w:bookmarkEnd w:id="7"/>
      <w:r w:rsidRPr="001D45D4">
        <w:rPr>
          <w:rFonts w:ascii="Times New Roman" w:hAnsi="Times New Roman"/>
          <w:sz w:val="28"/>
          <w:szCs w:val="28"/>
        </w:rPr>
        <w:t>Життєздатності бізнес-ідеї;</w:t>
      </w:r>
    </w:p>
    <w:p w14:paraId="6806AADC" w14:textId="77777777" w:rsidR="007A39F4" w:rsidRPr="001D45D4" w:rsidRDefault="00326D53">
      <w:pPr>
        <w:pStyle w:val="af6"/>
        <w:numPr>
          <w:ilvl w:val="0"/>
          <w:numId w:val="3"/>
        </w:numPr>
        <w:tabs>
          <w:tab w:val="left" w:pos="851"/>
        </w:tabs>
        <w:ind w:left="0" w:firstLine="567"/>
        <w:jc w:val="both"/>
        <w:rPr>
          <w:rFonts w:ascii="Times New Roman" w:hAnsi="Times New Roman"/>
          <w:sz w:val="28"/>
          <w:szCs w:val="28"/>
        </w:rPr>
      </w:pPr>
      <w:bookmarkStart w:id="8" w:name="n550"/>
      <w:bookmarkEnd w:id="8"/>
      <w:r w:rsidRPr="001D45D4">
        <w:rPr>
          <w:rFonts w:ascii="Times New Roman" w:hAnsi="Times New Roman"/>
          <w:sz w:val="28"/>
          <w:szCs w:val="28"/>
        </w:rPr>
        <w:t>Реалістичності бізнес-плану;</w:t>
      </w:r>
    </w:p>
    <w:p w14:paraId="62D5A584" w14:textId="77777777" w:rsidR="007A39F4" w:rsidRPr="001D45D4" w:rsidRDefault="00326D53">
      <w:pPr>
        <w:pStyle w:val="af6"/>
        <w:numPr>
          <w:ilvl w:val="0"/>
          <w:numId w:val="3"/>
        </w:numPr>
        <w:tabs>
          <w:tab w:val="left" w:pos="851"/>
        </w:tabs>
        <w:ind w:left="0" w:firstLine="567"/>
        <w:jc w:val="both"/>
        <w:rPr>
          <w:rFonts w:ascii="Times New Roman" w:hAnsi="Times New Roman"/>
          <w:sz w:val="28"/>
          <w:szCs w:val="28"/>
        </w:rPr>
      </w:pPr>
      <w:r w:rsidRPr="001D45D4">
        <w:rPr>
          <w:rFonts w:ascii="Times New Roman" w:hAnsi="Times New Roman"/>
          <w:sz w:val="28"/>
          <w:szCs w:val="28"/>
        </w:rPr>
        <w:t>Кредитної історії щодо попереднього залучення кредитів у Фонді підтримки;</w:t>
      </w:r>
    </w:p>
    <w:p w14:paraId="393BB2DD" w14:textId="77777777" w:rsidR="007A39F4" w:rsidRPr="001D45D4" w:rsidRDefault="00326D53">
      <w:pPr>
        <w:pStyle w:val="af4"/>
        <w:numPr>
          <w:ilvl w:val="0"/>
          <w:numId w:val="3"/>
        </w:numPr>
        <w:tabs>
          <w:tab w:val="left" w:pos="851"/>
        </w:tabs>
        <w:spacing w:after="0" w:line="240" w:lineRule="auto"/>
        <w:ind w:left="0" w:firstLine="567"/>
        <w:jc w:val="both"/>
        <w:rPr>
          <w:rFonts w:ascii="Times New Roman" w:eastAsiaTheme="minorHAnsi" w:hAnsi="Times New Roman"/>
          <w:sz w:val="28"/>
          <w:szCs w:val="28"/>
          <w:lang w:val="uk-UA" w:eastAsia="en-US"/>
        </w:rPr>
      </w:pPr>
      <w:r w:rsidRPr="001D45D4">
        <w:rPr>
          <w:rFonts w:ascii="Times New Roman" w:eastAsiaTheme="minorHAnsi" w:hAnsi="Times New Roman"/>
          <w:sz w:val="28"/>
          <w:szCs w:val="28"/>
          <w:lang w:val="uk-UA" w:eastAsia="en-US"/>
        </w:rPr>
        <w:t>Запланованої кількості новостворених робочих місць протягом шести місяців з часу отримання кредиту;</w:t>
      </w:r>
    </w:p>
    <w:p w14:paraId="42499011" w14:textId="77777777" w:rsidR="007A39F4" w:rsidRPr="001D45D4" w:rsidRDefault="00326D53">
      <w:pPr>
        <w:numPr>
          <w:ilvl w:val="0"/>
          <w:numId w:val="3"/>
        </w:numPr>
        <w:tabs>
          <w:tab w:val="left" w:pos="851"/>
        </w:tabs>
        <w:spacing w:after="0" w:line="240" w:lineRule="auto"/>
        <w:ind w:left="0" w:firstLine="567"/>
        <w:jc w:val="both"/>
        <w:rPr>
          <w:rFonts w:ascii="Times New Roman" w:eastAsiaTheme="minorHAnsi" w:hAnsi="Times New Roman"/>
          <w:sz w:val="28"/>
          <w:szCs w:val="28"/>
          <w:lang w:val="uk-UA"/>
        </w:rPr>
      </w:pPr>
      <w:r w:rsidRPr="001D45D4">
        <w:rPr>
          <w:rFonts w:ascii="Times New Roman" w:eastAsiaTheme="minorHAnsi" w:hAnsi="Times New Roman"/>
          <w:sz w:val="28"/>
          <w:szCs w:val="28"/>
          <w:lang w:val="uk-UA"/>
        </w:rPr>
        <w:t>Періоду окупності бізнес-плану;</w:t>
      </w:r>
    </w:p>
    <w:p w14:paraId="1B28B678" w14:textId="77777777" w:rsidR="007A39F4" w:rsidRPr="001D45D4" w:rsidRDefault="00326D53">
      <w:pPr>
        <w:numPr>
          <w:ilvl w:val="0"/>
          <w:numId w:val="3"/>
        </w:numPr>
        <w:tabs>
          <w:tab w:val="left" w:pos="851"/>
        </w:tabs>
        <w:spacing w:after="0" w:line="240" w:lineRule="auto"/>
        <w:ind w:left="0" w:firstLine="567"/>
        <w:jc w:val="both"/>
        <w:rPr>
          <w:rFonts w:ascii="Times New Roman" w:eastAsiaTheme="minorHAnsi" w:hAnsi="Times New Roman"/>
          <w:sz w:val="28"/>
          <w:szCs w:val="28"/>
          <w:lang w:val="uk-UA"/>
        </w:rPr>
      </w:pPr>
      <w:r w:rsidRPr="001D45D4">
        <w:rPr>
          <w:rFonts w:ascii="Times New Roman" w:eastAsiaTheme="minorHAnsi" w:hAnsi="Times New Roman"/>
          <w:sz w:val="28"/>
          <w:szCs w:val="28"/>
          <w:lang w:val="uk-UA"/>
        </w:rPr>
        <w:t>Запланованої суми сплати податків, зборів щорічно протягом періоду кредитування.</w:t>
      </w:r>
    </w:p>
    <w:p w14:paraId="03ECC85A" w14:textId="77777777" w:rsidR="007A39F4" w:rsidRPr="001D45D4" w:rsidRDefault="00326D53">
      <w:pPr>
        <w:spacing w:after="0" w:line="240" w:lineRule="auto"/>
        <w:ind w:firstLine="567"/>
        <w:jc w:val="both"/>
        <w:rPr>
          <w:rFonts w:ascii="Times New Roman" w:eastAsiaTheme="minorHAnsi" w:hAnsi="Times New Roman"/>
          <w:sz w:val="28"/>
          <w:szCs w:val="28"/>
          <w:lang w:val="uk-UA"/>
        </w:rPr>
      </w:pPr>
      <w:r w:rsidRPr="001D45D4">
        <w:rPr>
          <w:rFonts w:ascii="Times New Roman" w:eastAsiaTheme="minorHAnsi" w:hAnsi="Times New Roman"/>
          <w:sz w:val="28"/>
          <w:szCs w:val="28"/>
          <w:lang w:val="uk-UA"/>
        </w:rPr>
        <w:t xml:space="preserve">Перевага в одержанні кредиту надається суб’єктам підприємництва, які мають досвід у веденні аграрного бізнесу, володіють власними активами для ведення бізнесу, мають більшу частку власних ресурсів для закупівлі товаро-матеріальних цінностей, менший період окупності </w:t>
      </w:r>
      <w:proofErr w:type="spellStart"/>
      <w:r w:rsidRPr="001D45D4">
        <w:rPr>
          <w:rFonts w:ascii="Times New Roman" w:eastAsiaTheme="minorHAnsi" w:hAnsi="Times New Roman"/>
          <w:sz w:val="28"/>
          <w:szCs w:val="28"/>
          <w:lang w:val="uk-UA"/>
        </w:rPr>
        <w:t>бізне</w:t>
      </w:r>
      <w:proofErr w:type="spellEnd"/>
      <w:r w:rsidRPr="001D45D4">
        <w:rPr>
          <w:rFonts w:ascii="Times New Roman" w:eastAsiaTheme="minorHAnsi" w:hAnsi="Times New Roman"/>
          <w:sz w:val="28"/>
          <w:szCs w:val="28"/>
          <w:lang w:val="uk-UA"/>
        </w:rPr>
        <w:t xml:space="preserve">-плану, планують створювати більше робочих місць та планують позитивну динаміку по сплаті податків і зборів. </w:t>
      </w:r>
    </w:p>
    <w:p w14:paraId="2DCEE55C"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За результатами розгляду документів суб’єктів підприємництва та висновку Фонду підтримки, Комісією приймається рішення про надання пільгового кредиту.</w:t>
      </w:r>
    </w:p>
    <w:p w14:paraId="7541CAE4"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Протокольне рішення Комісії є підставою для укладення Фондом підтримки з учасником Комплексної програми договору про надання пільгового кредиту (далі – Кредитний договір).</w:t>
      </w:r>
    </w:p>
    <w:p w14:paraId="7811902D"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 xml:space="preserve">Плата за користування кредитними коштами фінансової підтримки встановлюється в кредитних договорах від суми непогашеного кредиту на рік та використовується Фондом підтримки для покриття витрат зі створення і супроводу кредитних ліній, організації промоції Комплексної програми, інформаційно-роз’яснювальної роботи, проведення навчальних заходів, на оплату консультаційних, </w:t>
      </w:r>
      <w:proofErr w:type="spellStart"/>
      <w:r w:rsidRPr="001D45D4">
        <w:rPr>
          <w:rFonts w:ascii="Times New Roman" w:hAnsi="Times New Roman"/>
          <w:sz w:val="28"/>
          <w:szCs w:val="28"/>
          <w:lang w:val="uk-UA"/>
        </w:rPr>
        <w:t>дорадницьких</w:t>
      </w:r>
      <w:proofErr w:type="spellEnd"/>
      <w:r w:rsidRPr="001D45D4">
        <w:rPr>
          <w:rFonts w:ascii="Times New Roman" w:hAnsi="Times New Roman"/>
          <w:sz w:val="28"/>
          <w:szCs w:val="28"/>
          <w:lang w:val="uk-UA"/>
        </w:rPr>
        <w:t xml:space="preserve"> і транспортних послуг, інших витрат, пов’язаних із виконанням завдань і заходів Комплексної програми, відповідно до затвердженого Департаментом кошторису. </w:t>
      </w:r>
    </w:p>
    <w:p w14:paraId="54D4F838"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Спосіб забезпечення наданих кредитів до 700,0 тис. грн - іпотека майна та інших активів, до 150,0 тис. грн – порука. Графіки погашення і внесення плати за користування кредитом встановлюються в кредитних договорах.</w:t>
      </w:r>
    </w:p>
    <w:p w14:paraId="09436F83"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 xml:space="preserve">Кредитні кошти учасникові Комплексної програми перераховуються в порядку і на умовах, передбачених Кредитним договором. Кредитний договір укладається відповідно до законодавства в місячний термін з дати прийняття </w:t>
      </w:r>
      <w:r w:rsidRPr="001D45D4">
        <w:rPr>
          <w:rFonts w:ascii="Times New Roman" w:hAnsi="Times New Roman"/>
          <w:sz w:val="28"/>
          <w:szCs w:val="28"/>
          <w:lang w:val="uk-UA"/>
        </w:rPr>
        <w:lastRenderedPageBreak/>
        <w:t xml:space="preserve">рішення Комісією. Зміни та доповнення до Кредитного договору оформляються додатковим договором і є невід’ємною частиною Кредитного договору. </w:t>
      </w:r>
    </w:p>
    <w:p w14:paraId="7B19AF08" w14:textId="77777777"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Придбана за рахунок кредитних коштів сільськогосподарська техніка, обладнання, устаткування та біологічні активи не можуть бути відчужені до повного виконання учасником Комплексної програми умов Кредитного договору.</w:t>
      </w:r>
    </w:p>
    <w:p w14:paraId="235CB9D3" w14:textId="77777777" w:rsidR="007A39F4" w:rsidRPr="001D45D4" w:rsidRDefault="00326D53">
      <w:pPr>
        <w:pStyle w:val="af6"/>
        <w:ind w:firstLine="567"/>
        <w:jc w:val="both"/>
        <w:rPr>
          <w:rFonts w:ascii="Times New Roman" w:hAnsi="Times New Roman"/>
          <w:sz w:val="28"/>
          <w:szCs w:val="28"/>
          <w:lang w:eastAsia="ru-RU"/>
        </w:rPr>
      </w:pPr>
      <w:r w:rsidRPr="001D45D4">
        <w:rPr>
          <w:rFonts w:ascii="Times New Roman" w:hAnsi="Times New Roman"/>
          <w:sz w:val="28"/>
          <w:szCs w:val="28"/>
          <w:lang w:eastAsia="ru-RU"/>
        </w:rPr>
        <w:t xml:space="preserve">Суб’єкти підприємництва, які одержали в поточному році фінансову підтримку на поворотній основі зобов’язуються щорічно до 1 березня наступного року та протягом періоду кредитування подавати до Фонду підтримки інформацію про показники діяльності за встановленою Департаментом формою. </w:t>
      </w:r>
    </w:p>
    <w:p w14:paraId="37518721" w14:textId="77777777" w:rsidR="007A39F4" w:rsidRPr="001D45D4" w:rsidRDefault="007A39F4">
      <w:pPr>
        <w:spacing w:after="0" w:line="240" w:lineRule="auto"/>
        <w:ind w:firstLine="567"/>
        <w:jc w:val="both"/>
        <w:rPr>
          <w:rFonts w:ascii="Times New Roman" w:hAnsi="Times New Roman"/>
          <w:sz w:val="28"/>
          <w:szCs w:val="28"/>
          <w:lang w:val="uk-UA"/>
        </w:rPr>
      </w:pPr>
    </w:p>
    <w:p w14:paraId="4DB9CEA9" w14:textId="77777777" w:rsidR="007A39F4" w:rsidRPr="001D45D4" w:rsidRDefault="00326D53">
      <w:pPr>
        <w:spacing w:after="0" w:line="240" w:lineRule="auto"/>
        <w:ind w:firstLine="567"/>
        <w:jc w:val="both"/>
        <w:rPr>
          <w:rFonts w:ascii="Times New Roman" w:hAnsi="Times New Roman"/>
          <w:b/>
          <w:bCs/>
          <w:iCs/>
          <w:sz w:val="28"/>
          <w:lang w:val="uk-UA"/>
        </w:rPr>
      </w:pPr>
      <w:r w:rsidRPr="001D45D4">
        <w:rPr>
          <w:rFonts w:ascii="Times New Roman" w:hAnsi="Times New Roman"/>
          <w:b/>
          <w:bCs/>
          <w:iCs/>
          <w:sz w:val="28"/>
          <w:lang w:val="uk-UA"/>
        </w:rPr>
        <w:t>2. Сприяння розвитку сільськогосподарського виробництва та розвитку сільських територій</w:t>
      </w:r>
    </w:p>
    <w:p w14:paraId="2E023BC3" w14:textId="77777777" w:rsidR="00314706" w:rsidRPr="001D45D4" w:rsidRDefault="00326D53">
      <w:pPr>
        <w:pStyle w:val="af6"/>
        <w:tabs>
          <w:tab w:val="left" w:pos="6720"/>
        </w:tabs>
        <w:ind w:firstLine="567"/>
        <w:jc w:val="both"/>
        <w:rPr>
          <w:rFonts w:ascii="Times New Roman" w:hAnsi="Times New Roman"/>
          <w:sz w:val="28"/>
          <w:szCs w:val="28"/>
          <w:shd w:val="clear" w:color="auto" w:fill="FFFFFF"/>
        </w:rPr>
      </w:pPr>
      <w:r w:rsidRPr="001D45D4">
        <w:rPr>
          <w:rFonts w:ascii="Times New Roman" w:hAnsi="Times New Roman"/>
          <w:sz w:val="28"/>
          <w:szCs w:val="28"/>
          <w:shd w:val="clear" w:color="auto" w:fill="FFFFFF"/>
        </w:rPr>
        <w:t xml:space="preserve">Сільськогосподарське виробництво в умовах дії правового режиму воєнного стану стало однією з пріоритетних галузей економічного розвитку регіону, яке забезпечує виробництво якісного та безпечного продовольства в обсязі, необхідному для гарантування продовольчої безпеки країни. </w:t>
      </w:r>
      <w:r w:rsidRPr="001D45D4">
        <w:rPr>
          <w:rFonts w:ascii="Times New Roman" w:hAnsi="Times New Roman"/>
          <w:sz w:val="28"/>
          <w:szCs w:val="28"/>
          <w:shd w:val="clear" w:color="auto" w:fill="FFFFFF"/>
        </w:rPr>
        <w:tab/>
      </w:r>
      <w:r w:rsidRPr="001D45D4">
        <w:rPr>
          <w:rFonts w:ascii="Times New Roman" w:hAnsi="Times New Roman"/>
          <w:sz w:val="28"/>
          <w:szCs w:val="28"/>
          <w:shd w:val="clear" w:color="auto" w:fill="FFFFFF"/>
        </w:rPr>
        <w:tab/>
        <w:t xml:space="preserve">       </w:t>
      </w:r>
    </w:p>
    <w:p w14:paraId="6C3A02C8" w14:textId="3FE880C0" w:rsidR="007A39F4" w:rsidRPr="001D45D4" w:rsidRDefault="00326D53">
      <w:pPr>
        <w:pStyle w:val="af6"/>
        <w:tabs>
          <w:tab w:val="left" w:pos="6720"/>
        </w:tabs>
        <w:ind w:firstLine="567"/>
        <w:jc w:val="both"/>
        <w:rPr>
          <w:rFonts w:ascii="Times New Roman" w:hAnsi="Times New Roman"/>
          <w:sz w:val="28"/>
          <w:szCs w:val="28"/>
          <w:shd w:val="clear" w:color="auto" w:fill="FFFFFF"/>
        </w:rPr>
      </w:pPr>
      <w:r w:rsidRPr="001D45D4">
        <w:rPr>
          <w:rFonts w:ascii="Times New Roman" w:hAnsi="Times New Roman"/>
          <w:sz w:val="28"/>
          <w:szCs w:val="28"/>
          <w:shd w:val="clear" w:color="auto" w:fill="FFFFFF"/>
        </w:rPr>
        <w:t>Удосконалення структури виробництва продукції рослинництва буде забезпечено шляхом пріоритетного розвитку виробництва продукції</w:t>
      </w:r>
      <w:r w:rsidR="00314706" w:rsidRPr="001D45D4">
        <w:rPr>
          <w:rFonts w:ascii="Times New Roman" w:hAnsi="Times New Roman"/>
          <w:sz w:val="28"/>
          <w:szCs w:val="28"/>
          <w:shd w:val="clear" w:color="auto" w:fill="FFFFFF"/>
        </w:rPr>
        <w:t>,</w:t>
      </w:r>
      <w:r w:rsidRPr="001D45D4">
        <w:rPr>
          <w:rFonts w:ascii="Times New Roman" w:hAnsi="Times New Roman"/>
          <w:sz w:val="28"/>
          <w:szCs w:val="28"/>
          <w:shd w:val="clear" w:color="auto" w:fill="FFFFFF"/>
        </w:rPr>
        <w:t xml:space="preserve"> по яких не досягнуто обсягів виробництва до споживчої потреби, а також іншої </w:t>
      </w:r>
      <w:proofErr w:type="spellStart"/>
      <w:r w:rsidRPr="001D45D4">
        <w:rPr>
          <w:rFonts w:ascii="Times New Roman" w:hAnsi="Times New Roman"/>
          <w:sz w:val="28"/>
          <w:szCs w:val="28"/>
          <w:shd w:val="clear" w:color="auto" w:fill="FFFFFF"/>
        </w:rPr>
        <w:t>нішевої</w:t>
      </w:r>
      <w:proofErr w:type="spellEnd"/>
      <w:r w:rsidRPr="001D45D4">
        <w:rPr>
          <w:rFonts w:ascii="Times New Roman" w:hAnsi="Times New Roman"/>
          <w:sz w:val="28"/>
          <w:szCs w:val="28"/>
          <w:shd w:val="clear" w:color="auto" w:fill="FFFFFF"/>
        </w:rPr>
        <w:t xml:space="preserve"> продукції, яка користується підвищеним попитом, однак обсяги виробництва у суб’єктів підприємництва незначні (овочі, баштанні</w:t>
      </w:r>
      <w:r w:rsidR="00FE44F7" w:rsidRPr="001D45D4">
        <w:rPr>
          <w:rFonts w:ascii="Times New Roman" w:hAnsi="Times New Roman"/>
          <w:sz w:val="28"/>
          <w:szCs w:val="28"/>
          <w:shd w:val="clear" w:color="auto" w:fill="FFFFFF"/>
        </w:rPr>
        <w:t>, бобові (крім сої)</w:t>
      </w:r>
      <w:r w:rsidRPr="001D45D4">
        <w:rPr>
          <w:rFonts w:ascii="Times New Roman" w:hAnsi="Times New Roman"/>
          <w:sz w:val="28"/>
          <w:szCs w:val="28"/>
          <w:shd w:val="clear" w:color="auto" w:fill="FFFFFF"/>
        </w:rPr>
        <w:t xml:space="preserve">).   </w:t>
      </w:r>
    </w:p>
    <w:p w14:paraId="0889A740" w14:textId="77777777" w:rsidR="007A39F4" w:rsidRPr="001D45D4" w:rsidRDefault="00326D53">
      <w:pPr>
        <w:pStyle w:val="af6"/>
        <w:tabs>
          <w:tab w:val="left" w:pos="6720"/>
        </w:tabs>
        <w:ind w:firstLine="567"/>
        <w:jc w:val="both"/>
        <w:rPr>
          <w:rFonts w:ascii="Times New Roman" w:hAnsi="Times New Roman"/>
          <w:sz w:val="28"/>
          <w:szCs w:val="28"/>
          <w:shd w:val="clear" w:color="auto" w:fill="FFFFFF"/>
        </w:rPr>
      </w:pPr>
      <w:r w:rsidRPr="001D45D4">
        <w:rPr>
          <w:rFonts w:ascii="Times New Roman" w:hAnsi="Times New Roman"/>
          <w:sz w:val="28"/>
          <w:szCs w:val="28"/>
          <w:shd w:val="clear" w:color="auto" w:fill="FFFFFF"/>
        </w:rPr>
        <w:t xml:space="preserve">Досягнення завдань у розвитку м'ясо-молочної галузі передбачається за рахунок здійснення системних заходів щодо забезпечення розширеного відтворення стада, сприяння створенню оптимальних за розмірами молочних ферм, підвищення продуктивності тварин, нарощення поголів’я корів у господарствах усіх організаційно-правових форм, стимулювання закупівлі сільськогосподарськими виробниками племінної великої рогатої худоби.  </w:t>
      </w:r>
    </w:p>
    <w:p w14:paraId="23E1E7A4" w14:textId="4DF32D75" w:rsidR="007A39F4" w:rsidRPr="001D45D4" w:rsidRDefault="00326D53">
      <w:pPr>
        <w:pStyle w:val="af6"/>
        <w:tabs>
          <w:tab w:val="left" w:pos="6720"/>
        </w:tabs>
        <w:ind w:firstLine="567"/>
        <w:jc w:val="both"/>
        <w:rPr>
          <w:rFonts w:ascii="Times New Roman" w:hAnsi="Times New Roman"/>
          <w:sz w:val="28"/>
          <w:szCs w:val="28"/>
          <w:shd w:val="clear" w:color="auto" w:fill="FFFFFF"/>
        </w:rPr>
      </w:pPr>
      <w:r w:rsidRPr="001D45D4">
        <w:rPr>
          <w:rFonts w:ascii="Times New Roman" w:hAnsi="Times New Roman"/>
          <w:sz w:val="28"/>
          <w:szCs w:val="28"/>
          <w:shd w:val="clear" w:color="auto" w:fill="FFFFFF"/>
        </w:rPr>
        <w:t xml:space="preserve">Розвиток галузі з  вирощування овочів, </w:t>
      </w:r>
      <w:r w:rsidR="00FE44F7" w:rsidRPr="001D45D4">
        <w:rPr>
          <w:rFonts w:ascii="Times New Roman" w:hAnsi="Times New Roman"/>
          <w:sz w:val="28"/>
          <w:szCs w:val="28"/>
          <w:shd w:val="clear" w:color="auto" w:fill="FFFFFF"/>
        </w:rPr>
        <w:t xml:space="preserve">баштанних, бобових (крім сої), </w:t>
      </w:r>
      <w:r w:rsidRPr="001D45D4">
        <w:rPr>
          <w:rFonts w:ascii="Times New Roman" w:hAnsi="Times New Roman"/>
          <w:sz w:val="28"/>
          <w:szCs w:val="28"/>
          <w:shd w:val="clear" w:color="auto" w:fill="FFFFFF"/>
        </w:rPr>
        <w:t xml:space="preserve">зокрема відкритого </w:t>
      </w:r>
      <w:proofErr w:type="spellStart"/>
      <w:r w:rsidRPr="001D45D4">
        <w:rPr>
          <w:rFonts w:ascii="Times New Roman" w:hAnsi="Times New Roman"/>
          <w:sz w:val="28"/>
          <w:szCs w:val="28"/>
          <w:shd w:val="clear" w:color="auto" w:fill="FFFFFF"/>
        </w:rPr>
        <w:t>грунту</w:t>
      </w:r>
      <w:proofErr w:type="spellEnd"/>
      <w:r w:rsidRPr="001D45D4">
        <w:rPr>
          <w:rFonts w:ascii="Times New Roman" w:hAnsi="Times New Roman"/>
          <w:sz w:val="28"/>
          <w:szCs w:val="28"/>
          <w:shd w:val="clear" w:color="auto" w:fill="FFFFFF"/>
        </w:rPr>
        <w:t xml:space="preserve"> передбачається шляхом розширення площ, оскільки у сільськогосподарських підприємствах  під </w:t>
      </w:r>
      <w:r w:rsidR="00FE44F7" w:rsidRPr="001D45D4">
        <w:rPr>
          <w:rFonts w:ascii="Times New Roman" w:hAnsi="Times New Roman"/>
          <w:sz w:val="28"/>
          <w:szCs w:val="28"/>
          <w:shd w:val="clear" w:color="auto" w:fill="FFFFFF"/>
        </w:rPr>
        <w:t xml:space="preserve">цими </w:t>
      </w:r>
      <w:r w:rsidRPr="001D45D4">
        <w:rPr>
          <w:rFonts w:ascii="Times New Roman" w:hAnsi="Times New Roman"/>
          <w:sz w:val="28"/>
          <w:szCs w:val="28"/>
          <w:shd w:val="clear" w:color="auto" w:fill="FFFFFF"/>
        </w:rPr>
        <w:t>культурами задіян</w:t>
      </w:r>
      <w:r w:rsidR="00131891">
        <w:rPr>
          <w:rFonts w:ascii="Times New Roman" w:hAnsi="Times New Roman"/>
          <w:sz w:val="28"/>
          <w:szCs w:val="28"/>
          <w:shd w:val="clear" w:color="auto" w:fill="FFFFFF"/>
        </w:rPr>
        <w:t>о</w:t>
      </w:r>
      <w:r w:rsidRPr="001D45D4">
        <w:rPr>
          <w:rFonts w:ascii="Times New Roman" w:hAnsi="Times New Roman"/>
          <w:sz w:val="28"/>
          <w:szCs w:val="28"/>
          <w:shd w:val="clear" w:color="auto" w:fill="FFFFFF"/>
        </w:rPr>
        <w:t xml:space="preserve"> менше 5% </w:t>
      </w:r>
      <w:r w:rsidR="00131891">
        <w:rPr>
          <w:rFonts w:ascii="Times New Roman" w:hAnsi="Times New Roman"/>
          <w:sz w:val="28"/>
          <w:szCs w:val="28"/>
          <w:shd w:val="clear" w:color="auto" w:fill="FFFFFF"/>
        </w:rPr>
        <w:t xml:space="preserve">посівних </w:t>
      </w:r>
      <w:r w:rsidRPr="001D45D4">
        <w:rPr>
          <w:rFonts w:ascii="Times New Roman" w:hAnsi="Times New Roman"/>
          <w:sz w:val="28"/>
          <w:szCs w:val="28"/>
          <w:shd w:val="clear" w:color="auto" w:fill="FFFFFF"/>
        </w:rPr>
        <w:t>площ по області.</w:t>
      </w:r>
    </w:p>
    <w:p w14:paraId="2C804A8F" w14:textId="51477A1F" w:rsidR="007A39F4" w:rsidRPr="001D45D4" w:rsidRDefault="00326D53">
      <w:pPr>
        <w:pStyle w:val="af6"/>
        <w:tabs>
          <w:tab w:val="left" w:pos="6720"/>
        </w:tabs>
        <w:ind w:firstLine="567"/>
        <w:jc w:val="both"/>
        <w:rPr>
          <w:rFonts w:ascii="Times New Roman" w:hAnsi="Times New Roman"/>
          <w:sz w:val="28"/>
          <w:szCs w:val="28"/>
          <w:shd w:val="clear" w:color="auto" w:fill="FFFFFF"/>
        </w:rPr>
      </w:pPr>
      <w:r w:rsidRPr="001D45D4">
        <w:rPr>
          <w:rFonts w:ascii="Times New Roman" w:hAnsi="Times New Roman"/>
          <w:sz w:val="28"/>
          <w:szCs w:val="28"/>
          <w:shd w:val="clear" w:color="auto" w:fill="FFFFFF"/>
        </w:rPr>
        <w:t>Фермерські</w:t>
      </w:r>
      <w:r w:rsidR="00FE44F7" w:rsidRPr="001D45D4">
        <w:rPr>
          <w:rFonts w:ascii="Times New Roman" w:hAnsi="Times New Roman"/>
          <w:sz w:val="28"/>
          <w:szCs w:val="28"/>
          <w:shd w:val="clear" w:color="auto" w:fill="FFFFFF"/>
        </w:rPr>
        <w:t>,</w:t>
      </w:r>
      <w:r w:rsidRPr="001D45D4">
        <w:rPr>
          <w:rFonts w:ascii="Times New Roman" w:hAnsi="Times New Roman"/>
          <w:sz w:val="28"/>
          <w:szCs w:val="28"/>
          <w:shd w:val="clear" w:color="auto" w:fill="FFFFFF"/>
        </w:rPr>
        <w:t xml:space="preserve"> сімейні фермерські господарства </w:t>
      </w:r>
      <w:r w:rsidR="00FE44F7" w:rsidRPr="001D45D4">
        <w:rPr>
          <w:rFonts w:ascii="Times New Roman" w:hAnsi="Times New Roman"/>
          <w:sz w:val="28"/>
          <w:szCs w:val="28"/>
          <w:shd w:val="clear" w:color="auto" w:fill="FFFFFF"/>
        </w:rPr>
        <w:t xml:space="preserve">та фізичні особи-підприємці </w:t>
      </w:r>
      <w:r w:rsidRPr="001D45D4">
        <w:rPr>
          <w:rFonts w:ascii="Times New Roman" w:hAnsi="Times New Roman"/>
          <w:sz w:val="28"/>
          <w:szCs w:val="28"/>
          <w:shd w:val="clear" w:color="auto" w:fill="FFFFFF"/>
        </w:rPr>
        <w:t>відіграють важливу роль у розвитку сільських територій</w:t>
      </w:r>
      <w:r w:rsidR="00314706" w:rsidRPr="001D45D4">
        <w:rPr>
          <w:rFonts w:ascii="Times New Roman" w:hAnsi="Times New Roman"/>
          <w:sz w:val="28"/>
          <w:szCs w:val="28"/>
          <w:shd w:val="clear" w:color="auto" w:fill="FFFFFF"/>
        </w:rPr>
        <w:t xml:space="preserve"> та вирішенні проблеми зайнятості сільського населення.</w:t>
      </w:r>
      <w:r w:rsidRPr="001D45D4">
        <w:rPr>
          <w:rFonts w:ascii="Times New Roman" w:hAnsi="Times New Roman"/>
          <w:sz w:val="28"/>
          <w:szCs w:val="28"/>
          <w:shd w:val="clear" w:color="auto" w:fill="FFFFFF"/>
        </w:rPr>
        <w:t xml:space="preserve"> </w:t>
      </w:r>
      <w:r w:rsidR="00314706" w:rsidRPr="001D45D4">
        <w:rPr>
          <w:rFonts w:ascii="Times New Roman" w:hAnsi="Times New Roman"/>
          <w:sz w:val="28"/>
          <w:szCs w:val="28"/>
          <w:shd w:val="clear" w:color="auto" w:fill="FFFFFF"/>
        </w:rPr>
        <w:t>Н</w:t>
      </w:r>
      <w:r w:rsidRPr="001D45D4">
        <w:rPr>
          <w:rFonts w:ascii="Times New Roman" w:hAnsi="Times New Roman"/>
          <w:sz w:val="28"/>
          <w:szCs w:val="28"/>
          <w:shd w:val="clear" w:color="auto" w:fill="FFFFFF"/>
        </w:rPr>
        <w:t>аповнюють ринок продукцією та сировиною, позитивно впливають на розвиток імпортозаміщення виробництва продовольчої продукції. Враховуючи факт, що майже половина сільськогосподарської продукції виробляється селянськими господарствами, розвиток фермерських та сімейних фермерських господарств в умовах євроінтеграції є основою для розвитку сільських територій і зростання добробуту сільського населення.</w:t>
      </w:r>
    </w:p>
    <w:p w14:paraId="65D3721C" w14:textId="283D8F98" w:rsidR="007A39F4" w:rsidRPr="001D45D4" w:rsidRDefault="00326D53">
      <w:pPr>
        <w:pStyle w:val="af6"/>
        <w:tabs>
          <w:tab w:val="left" w:pos="6720"/>
        </w:tabs>
        <w:ind w:firstLine="567"/>
        <w:jc w:val="both"/>
        <w:rPr>
          <w:rFonts w:ascii="Times New Roman" w:hAnsi="Times New Roman"/>
          <w:sz w:val="28"/>
          <w:szCs w:val="28"/>
          <w:shd w:val="clear" w:color="auto" w:fill="FFFFFF"/>
        </w:rPr>
      </w:pPr>
      <w:r w:rsidRPr="001D45D4">
        <w:rPr>
          <w:rFonts w:ascii="Times New Roman" w:hAnsi="Times New Roman"/>
          <w:sz w:val="28"/>
          <w:szCs w:val="28"/>
          <w:shd w:val="clear" w:color="auto" w:fill="FFFFFF"/>
        </w:rPr>
        <w:t xml:space="preserve">Для учасників бойових дій сільське господарство може стати не лише джерелом доходу, але й професійною діяльністю. </w:t>
      </w:r>
      <w:r w:rsidR="009F38D7" w:rsidRPr="001D45D4">
        <w:rPr>
          <w:rFonts w:ascii="Times New Roman" w:hAnsi="Times New Roman"/>
          <w:sz w:val="28"/>
          <w:szCs w:val="28"/>
          <w:shd w:val="clear" w:color="auto" w:fill="FFFFFF"/>
        </w:rPr>
        <w:t>Їх а</w:t>
      </w:r>
      <w:r w:rsidRPr="001D45D4">
        <w:rPr>
          <w:rFonts w:ascii="Times New Roman" w:hAnsi="Times New Roman"/>
          <w:sz w:val="28"/>
          <w:szCs w:val="28"/>
          <w:shd w:val="clear" w:color="auto" w:fill="FFFFFF"/>
        </w:rPr>
        <w:t>ктивна життєва позиція та готовність до боротьби з труднощами – є ключовими факторами для розвитку та створення фермерських господарств та кооперативів.</w:t>
      </w:r>
    </w:p>
    <w:p w14:paraId="7BCD982D" w14:textId="77777777" w:rsidR="007A39F4" w:rsidRPr="001D45D4" w:rsidRDefault="00326D53">
      <w:pPr>
        <w:pStyle w:val="af6"/>
        <w:tabs>
          <w:tab w:val="left" w:pos="6720"/>
        </w:tabs>
        <w:ind w:firstLine="567"/>
        <w:jc w:val="both"/>
        <w:rPr>
          <w:rFonts w:ascii="Times New Roman" w:hAnsi="Times New Roman"/>
          <w:sz w:val="28"/>
          <w:szCs w:val="28"/>
          <w:shd w:val="clear" w:color="auto" w:fill="FFFFFF"/>
        </w:rPr>
      </w:pPr>
      <w:r w:rsidRPr="001D45D4">
        <w:rPr>
          <w:rFonts w:ascii="Times New Roman" w:hAnsi="Times New Roman"/>
          <w:sz w:val="28"/>
          <w:szCs w:val="28"/>
          <w:shd w:val="clear" w:color="auto" w:fill="FFFFFF"/>
        </w:rPr>
        <w:lastRenderedPageBreak/>
        <w:t>Підтримка ветеранського агробізнесу є важливою складовою реінтеграції ветеранів у мирне життя. Вона не лише сприяє економічній стабільності колишніх військовослужбовців, а й дозволяє реалізувати їхній потенціал у розвитку сільських громад. Відшкодування вартості придбання основних засобів для ветеранів є ключовим інструментом підтримки їхнього підприємництва, зокрема в аграрному секторі. Така фінансова допомога дозволяє зменшити стартові витрати, що є критичним фактором для запуску або розширення бізнесу після служби. Забезпечення доступу до сучасної техніки та обладнання не лише підвищує ефективність виробництва, а й сприяє сталому розвитку ветеранських господарств.</w:t>
      </w:r>
    </w:p>
    <w:p w14:paraId="1953E7CB" w14:textId="77777777" w:rsidR="007A39F4" w:rsidRPr="001D45D4" w:rsidRDefault="00326D53">
      <w:pPr>
        <w:pStyle w:val="af6"/>
        <w:tabs>
          <w:tab w:val="left" w:pos="6720"/>
        </w:tabs>
        <w:ind w:firstLine="567"/>
        <w:jc w:val="both"/>
        <w:rPr>
          <w:rFonts w:ascii="Times New Roman" w:hAnsi="Times New Roman"/>
          <w:sz w:val="28"/>
          <w:szCs w:val="28"/>
          <w:shd w:val="clear" w:color="auto" w:fill="FFFFFF"/>
        </w:rPr>
      </w:pPr>
      <w:r w:rsidRPr="001D45D4">
        <w:rPr>
          <w:rFonts w:ascii="Times New Roman" w:hAnsi="Times New Roman"/>
          <w:sz w:val="28"/>
          <w:szCs w:val="28"/>
          <w:shd w:val="clear" w:color="auto" w:fill="FFFFFF"/>
        </w:rPr>
        <w:t>Кошти обласного бюджету пропонуються спрямувати на виконання наступних заходів:</w:t>
      </w:r>
    </w:p>
    <w:p w14:paraId="42F00A86" w14:textId="77777777" w:rsidR="007A39F4" w:rsidRPr="001D45D4" w:rsidRDefault="00326D53">
      <w:pPr>
        <w:pStyle w:val="af6"/>
        <w:tabs>
          <w:tab w:val="left" w:pos="6720"/>
        </w:tabs>
        <w:ind w:firstLine="567"/>
        <w:jc w:val="both"/>
        <w:rPr>
          <w:rFonts w:ascii="Times New Roman" w:hAnsi="Times New Roman"/>
          <w:b/>
          <w:i/>
          <w:sz w:val="28"/>
          <w:szCs w:val="28"/>
        </w:rPr>
      </w:pPr>
      <w:r w:rsidRPr="001D45D4">
        <w:rPr>
          <w:rFonts w:ascii="Times New Roman" w:hAnsi="Times New Roman"/>
          <w:b/>
          <w:i/>
          <w:sz w:val="28"/>
          <w:szCs w:val="28"/>
        </w:rPr>
        <w:tab/>
      </w:r>
    </w:p>
    <w:p w14:paraId="0DD07DDD" w14:textId="77777777" w:rsidR="007A39F4" w:rsidRPr="001D45D4" w:rsidRDefault="00326D53">
      <w:pPr>
        <w:spacing w:after="0" w:line="240" w:lineRule="auto"/>
        <w:jc w:val="both"/>
        <w:rPr>
          <w:rFonts w:ascii="Times New Roman" w:eastAsia="Calibri" w:hAnsi="Times New Roman"/>
          <w:b/>
          <w:i/>
          <w:sz w:val="28"/>
          <w:szCs w:val="28"/>
          <w:lang w:val="uk-UA" w:eastAsia="en-US"/>
        </w:rPr>
      </w:pPr>
      <w:r w:rsidRPr="001D45D4">
        <w:rPr>
          <w:rFonts w:ascii="Times New Roman" w:eastAsia="Calibri" w:hAnsi="Times New Roman"/>
          <w:b/>
          <w:i/>
          <w:sz w:val="28"/>
          <w:szCs w:val="28"/>
          <w:lang w:val="uk-UA" w:eastAsia="en-US"/>
        </w:rPr>
        <w:t xml:space="preserve">2.1. Розвиток галузі скотарства та племінної справи </w:t>
      </w:r>
    </w:p>
    <w:p w14:paraId="12795032" w14:textId="77777777" w:rsidR="007A39F4" w:rsidRPr="001D45D4" w:rsidRDefault="00326D53">
      <w:pPr>
        <w:spacing w:after="0" w:line="240" w:lineRule="auto"/>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Кошти обласного бюджету спрямовуються на розвиток галузі тваринництва та племінної справи шляхом надання фінансової підтримки  суб’єктам підприємництва у вигляді:</w:t>
      </w:r>
    </w:p>
    <w:p w14:paraId="53063786"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дотації за приріст поголів’я корів;</w:t>
      </w:r>
    </w:p>
    <w:p w14:paraId="308CF3B6" w14:textId="77777777" w:rsidR="007A39F4" w:rsidRPr="001D45D4" w:rsidRDefault="00326D53">
      <w:pPr>
        <w:spacing w:after="0" w:line="240" w:lineRule="auto"/>
        <w:ind w:firstLine="567"/>
        <w:jc w:val="both"/>
        <w:rPr>
          <w:rFonts w:ascii="Times New Roman" w:eastAsia="Calibri" w:hAnsi="Times New Roman"/>
          <w:sz w:val="28"/>
          <w:szCs w:val="28"/>
          <w:lang w:eastAsia="en-US"/>
        </w:rPr>
      </w:pPr>
      <w:r w:rsidRPr="001D45D4">
        <w:rPr>
          <w:rFonts w:ascii="Times New Roman" w:eastAsia="Calibri" w:hAnsi="Times New Roman"/>
          <w:sz w:val="28"/>
          <w:szCs w:val="28"/>
          <w:lang w:val="uk-UA" w:eastAsia="en-US"/>
        </w:rPr>
        <w:t>- часткового відшкодування вартості племінних нетелей молочного, молочно-м’ясного та телиць і нетелей м’ясного напрямів продуктивності.</w:t>
      </w:r>
    </w:p>
    <w:p w14:paraId="2A6E5367" w14:textId="77777777" w:rsidR="007A39F4" w:rsidRPr="001D45D4" w:rsidRDefault="007A39F4">
      <w:pPr>
        <w:spacing w:after="0" w:line="240" w:lineRule="auto"/>
        <w:jc w:val="both"/>
        <w:rPr>
          <w:rFonts w:ascii="Times New Roman" w:eastAsia="Calibri" w:hAnsi="Times New Roman"/>
          <w:b/>
          <w:i/>
          <w:sz w:val="28"/>
          <w:szCs w:val="28"/>
          <w:lang w:val="uk-UA" w:eastAsia="en-US"/>
        </w:rPr>
      </w:pPr>
    </w:p>
    <w:p w14:paraId="6582586E" w14:textId="77777777" w:rsidR="007A39F4" w:rsidRPr="001D45D4" w:rsidRDefault="00326D53">
      <w:pPr>
        <w:spacing w:after="0" w:line="240" w:lineRule="auto"/>
        <w:jc w:val="both"/>
        <w:rPr>
          <w:rFonts w:ascii="Times New Roman" w:eastAsia="Calibri" w:hAnsi="Times New Roman"/>
          <w:b/>
          <w:i/>
          <w:sz w:val="28"/>
          <w:szCs w:val="28"/>
          <w:lang w:val="uk-UA" w:eastAsia="en-US"/>
        </w:rPr>
      </w:pPr>
      <w:r w:rsidRPr="001D45D4">
        <w:rPr>
          <w:rFonts w:ascii="Times New Roman" w:eastAsia="Calibri" w:hAnsi="Times New Roman"/>
          <w:b/>
          <w:i/>
          <w:sz w:val="28"/>
          <w:szCs w:val="28"/>
          <w:lang w:val="uk-UA" w:eastAsia="en-US"/>
        </w:rPr>
        <w:t>2.1.1. Фінансова підтримка суб’єктів підприємництва у вигляді дотації за приріст поголів’я корів.</w:t>
      </w:r>
    </w:p>
    <w:p w14:paraId="54874EC6" w14:textId="4A822F90"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Дотація за приріст корів надається на безповоротній основі суб’єктам підприємництва за кожну наявну прирощену корову або новостворене поголів’я корів, ідентифіковане та зареєстроване відповідно до законодавства, в розмірі </w:t>
      </w:r>
      <w:r w:rsidR="00131891">
        <w:rPr>
          <w:rFonts w:ascii="Times New Roman" w:eastAsia="Calibri" w:hAnsi="Times New Roman"/>
          <w:sz w:val="28"/>
          <w:szCs w:val="28"/>
          <w:lang w:val="uk-UA" w:eastAsia="en-US"/>
        </w:rPr>
        <w:t xml:space="preserve">до </w:t>
      </w:r>
      <w:r w:rsidRPr="001D45D4">
        <w:rPr>
          <w:rFonts w:ascii="Times New Roman" w:eastAsia="Calibri" w:hAnsi="Times New Roman"/>
          <w:sz w:val="28"/>
          <w:szCs w:val="28"/>
          <w:lang w:val="uk-UA" w:eastAsia="en-US"/>
        </w:rPr>
        <w:t>20 тис. грн за одну голову, але не більше 300,0 тис. грн одному суб’єкту підприємництва.</w:t>
      </w:r>
    </w:p>
    <w:p w14:paraId="65E5E176"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Дотація за приріст корів нараховується на різницю між кількістю наявних корів станом на 01 січня поточного року  та кількістю корів, що утримувалася станом на 01 січня попереднього року, підтверджених витягом з Єдиного державного реєстру тварин. </w:t>
      </w:r>
    </w:p>
    <w:p w14:paraId="3F075C69"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Право на отримання дотації мають суб'єкти підприємництва, у яких у молочному скотарстві продуктивність корів за даними попереднього звітного року не нижче 5380 кг на корову (середній показник по області за 2023 рік), у м'ясному скотарстві  середньодобовий приріст молодняка ВРХ  не нижче 600 грамів.</w:t>
      </w:r>
    </w:p>
    <w:p w14:paraId="1870FB3E"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Фінансова підтримка надається суб’єктам підприємництва, в яких рівень середньомісячної заробітної плати за останній звітній квартал становить не нижче 13500,0 гривень (окрім ФОП, членів ФГ, які заробітну плату не нараховують, а отримують дохід).</w:t>
      </w:r>
    </w:p>
    <w:p w14:paraId="41633DDC"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Для отримання дотації суб’єкти підприємництва (юридичні особи, фізичні особи-підприємці) подають до Департаменту такі документи: </w:t>
      </w:r>
    </w:p>
    <w:p w14:paraId="1748ED94"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заявку за встановленою Департаментом формою;</w:t>
      </w:r>
    </w:p>
    <w:p w14:paraId="63CEF345"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lastRenderedPageBreak/>
        <w:t xml:space="preserve">- копію витягу з Єдиного державного реєстру юридичних осіб, фізичних осіб-підприємців та громадських формувань, </w:t>
      </w:r>
      <w:r w:rsidRPr="001D45D4">
        <w:rPr>
          <w:rFonts w:ascii="Times New Roman" w:hAnsi="Times New Roman"/>
          <w:sz w:val="28"/>
          <w:szCs w:val="28"/>
          <w:lang w:val="uk-UA"/>
        </w:rPr>
        <w:t>сформовану у місяць подання заявки;</w:t>
      </w:r>
    </w:p>
    <w:p w14:paraId="15579A3A"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копію фінансової звітності відповідно до обраної системи оподаткування за попередній звітний рік (для юридичних осіб, </w:t>
      </w:r>
      <w:proofErr w:type="spellStart"/>
      <w:r w:rsidRPr="001D45D4">
        <w:rPr>
          <w:rFonts w:ascii="Times New Roman" w:hAnsi="Times New Roman"/>
          <w:sz w:val="28"/>
          <w:szCs w:val="28"/>
          <w:lang w:eastAsia="en-US"/>
        </w:rPr>
        <w:t>крім</w:t>
      </w:r>
      <w:proofErr w:type="spellEnd"/>
      <w:r w:rsidRPr="001D45D4">
        <w:rPr>
          <w:rFonts w:ascii="Times New Roman" w:hAnsi="Times New Roman"/>
          <w:sz w:val="28"/>
          <w:szCs w:val="28"/>
          <w:lang w:eastAsia="en-US"/>
        </w:rPr>
        <w:t xml:space="preserve"> </w:t>
      </w:r>
      <w:proofErr w:type="spellStart"/>
      <w:r w:rsidRPr="001D45D4">
        <w:rPr>
          <w:rFonts w:ascii="Times New Roman" w:hAnsi="Times New Roman"/>
          <w:sz w:val="28"/>
          <w:szCs w:val="28"/>
          <w:lang w:eastAsia="en-US"/>
        </w:rPr>
        <w:t>новостворених</w:t>
      </w:r>
      <w:proofErr w:type="spellEnd"/>
      <w:r w:rsidRPr="001D45D4">
        <w:rPr>
          <w:rFonts w:ascii="Times New Roman" w:hAnsi="Times New Roman"/>
          <w:sz w:val="28"/>
          <w:szCs w:val="28"/>
          <w:lang w:eastAsia="en-US"/>
        </w:rPr>
        <w:t xml:space="preserve"> у поточному </w:t>
      </w:r>
      <w:proofErr w:type="spellStart"/>
      <w:r w:rsidRPr="001D45D4">
        <w:rPr>
          <w:rFonts w:ascii="Times New Roman" w:hAnsi="Times New Roman"/>
          <w:sz w:val="28"/>
          <w:szCs w:val="28"/>
          <w:lang w:eastAsia="en-US"/>
        </w:rPr>
        <w:t>році</w:t>
      </w:r>
      <w:proofErr w:type="spellEnd"/>
      <w:r w:rsidRPr="001D45D4">
        <w:rPr>
          <w:rFonts w:ascii="Times New Roman" w:eastAsia="Calibri" w:hAnsi="Times New Roman"/>
          <w:sz w:val="28"/>
          <w:szCs w:val="28"/>
          <w:lang w:val="uk-UA" w:eastAsia="en-US"/>
        </w:rPr>
        <w:t xml:space="preserve">); </w:t>
      </w:r>
    </w:p>
    <w:p w14:paraId="5CC455B8"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копію податкової декларації платника податку відповідно до обраної системи оподаткування з додатками за попередній рік (для фізичних осіб-підприємців та ФГ), а для  новостворених у поточному році - за останній звітний період (за наявності);</w:t>
      </w:r>
    </w:p>
    <w:p w14:paraId="73196BF3"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 витяги з Єдиного державного реєстру тварин про загальну кількість  наявних ідентифікованих та зареєстрованих в установленому порядку корів станом на 01 січня поточного року та на 01 січня попереднього року;</w:t>
      </w:r>
    </w:p>
    <w:p w14:paraId="314F5000" w14:textId="7F5939AD"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копію звіту з виробництва</w:t>
      </w:r>
      <w:r w:rsidRPr="001D45D4">
        <w:rPr>
          <w:rFonts w:ascii="Times New Roman" w:eastAsia="Calibri" w:hAnsi="Times New Roman"/>
          <w:sz w:val="28"/>
          <w:szCs w:val="28"/>
          <w:lang w:eastAsia="en-US"/>
        </w:rPr>
        <w:t> </w:t>
      </w:r>
      <w:r w:rsidRPr="001D45D4">
        <w:rPr>
          <w:rFonts w:ascii="Times New Roman" w:eastAsia="Calibri" w:hAnsi="Times New Roman"/>
          <w:sz w:val="28"/>
          <w:szCs w:val="28"/>
          <w:lang w:val="uk-UA" w:eastAsia="en-US"/>
        </w:rPr>
        <w:t xml:space="preserve"> (</w:t>
      </w:r>
      <w:bookmarkStart w:id="9" w:name="_Hlk216280130"/>
      <w:r w:rsidRPr="001D45D4">
        <w:rPr>
          <w:rFonts w:ascii="Times New Roman" w:eastAsia="Calibri" w:hAnsi="Times New Roman"/>
          <w:sz w:val="28"/>
          <w:szCs w:val="28"/>
          <w:lang w:val="uk-UA" w:eastAsia="en-US"/>
        </w:rPr>
        <w:t>форма 24 (річна) “Звіт про виробництво продукції тваринництва</w:t>
      </w:r>
      <w:r w:rsidR="00504428" w:rsidRPr="001D45D4">
        <w:rPr>
          <w:rFonts w:ascii="Times New Roman" w:eastAsia="Calibri" w:hAnsi="Times New Roman"/>
          <w:sz w:val="28"/>
          <w:szCs w:val="28"/>
          <w:lang w:val="uk-UA" w:eastAsia="en-US"/>
        </w:rPr>
        <w:t>,</w:t>
      </w:r>
      <w:r w:rsidRPr="001D45D4">
        <w:rPr>
          <w:rFonts w:ascii="Times New Roman" w:eastAsia="Calibri" w:hAnsi="Times New Roman"/>
          <w:sz w:val="28"/>
          <w:szCs w:val="28"/>
          <w:lang w:val="uk-UA" w:eastAsia="en-US"/>
        </w:rPr>
        <w:t xml:space="preserve"> кількість сільськогосподарських тварин</w:t>
      </w:r>
      <w:r w:rsidR="00504428" w:rsidRPr="001D45D4">
        <w:rPr>
          <w:rFonts w:ascii="Times New Roman" w:eastAsia="Calibri" w:hAnsi="Times New Roman"/>
          <w:sz w:val="28"/>
          <w:szCs w:val="28"/>
          <w:lang w:val="uk-UA" w:eastAsia="en-US"/>
        </w:rPr>
        <w:t xml:space="preserve"> і забезпеченість їх кормами за 20__ рік</w:t>
      </w:r>
      <w:r w:rsidRPr="001D45D4">
        <w:rPr>
          <w:rFonts w:ascii="Times New Roman" w:eastAsia="Calibri" w:hAnsi="Times New Roman"/>
          <w:sz w:val="28"/>
          <w:szCs w:val="28"/>
          <w:lang w:val="uk-UA" w:eastAsia="en-US"/>
        </w:rPr>
        <w:t xml:space="preserve">” </w:t>
      </w:r>
      <w:bookmarkEnd w:id="9"/>
      <w:r w:rsidRPr="001D45D4">
        <w:rPr>
          <w:rFonts w:ascii="Times New Roman" w:eastAsia="Calibri" w:hAnsi="Times New Roman"/>
          <w:sz w:val="28"/>
          <w:szCs w:val="28"/>
          <w:lang w:val="uk-UA" w:eastAsia="en-US"/>
        </w:rPr>
        <w:t>за попередній звітний рік (для юридичних осіб);</w:t>
      </w:r>
    </w:p>
    <w:p w14:paraId="4ABCDA41"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довідку (анкету) про виробничі показники за попередній рік, а для створених у поточному році за період діяльності у поточному році, за встановленою Департаментом формою (для фізичних осіб-підприємців);  </w:t>
      </w:r>
    </w:p>
    <w:p w14:paraId="4A0DC9AD"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довідку про банківські реквізити; </w:t>
      </w:r>
    </w:p>
    <w:p w14:paraId="0DFED86E"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письмове зобов’язання (довільної форми) подати інформацію про результати діяльності до 20 лютого наступного року за встановленою Департаментом формою;</w:t>
      </w:r>
    </w:p>
    <w:p w14:paraId="31475D00" w14:textId="4400DC0C" w:rsidR="00813ACF" w:rsidRPr="001D45D4" w:rsidRDefault="00813ACF" w:rsidP="00813ACF">
      <w:pPr>
        <w:pStyle w:val="af6"/>
        <w:ind w:firstLine="567"/>
        <w:jc w:val="both"/>
        <w:rPr>
          <w:rFonts w:ascii="Times New Roman" w:eastAsia="Times New Roman" w:hAnsi="Times New Roman"/>
          <w:color w:val="EE0000"/>
          <w:sz w:val="28"/>
          <w:szCs w:val="28"/>
        </w:rPr>
      </w:pPr>
      <w:r w:rsidRPr="001D45D4">
        <w:rPr>
          <w:rFonts w:ascii="Times New Roman" w:eastAsia="Times New Roman" w:hAnsi="Times New Roman"/>
          <w:sz w:val="28"/>
          <w:szCs w:val="28"/>
        </w:rPr>
        <w:t>- копії податкових розрахунків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затвердженого наказом Міністерства фінансів України від 13 січня 2015 року №4 (у редакції наказу Міністерства фінансів України від 02 березня  2023 року №113) за останній три місяці, що передують місяцю подання заявки (</w:t>
      </w:r>
      <w:r w:rsidRPr="001D45D4">
        <w:rPr>
          <w:rFonts w:ascii="Times New Roman" w:hAnsi="Times New Roman"/>
          <w:sz w:val="28"/>
          <w:szCs w:val="28"/>
        </w:rPr>
        <w:t xml:space="preserve">за наявності). </w:t>
      </w:r>
    </w:p>
    <w:p w14:paraId="1255BB7A"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Документи для отримання дотації за приріст  корів подаються з 01 березня до 01 квітня поточного року.</w:t>
      </w:r>
    </w:p>
    <w:p w14:paraId="7E05F881"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Отримувачі дотації зобов’язуються не зменшувати загальну кількість поголів'я основного стада впродовж двох наступних років (станом на 01 січня).</w:t>
      </w:r>
    </w:p>
    <w:p w14:paraId="6A4945FF" w14:textId="03C1F6BC" w:rsidR="004A4791" w:rsidRPr="001D45D4" w:rsidRDefault="004A4791" w:rsidP="004A4791">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Суб’єкти підприємництва, визнані рішенням Комісії отримувачами фінансової підтримки, зобов’язуються впродовж двох наступних років подавати до 20 січня інформацію про наявне поголів’я корів станом на 1 січня. </w:t>
      </w:r>
    </w:p>
    <w:p w14:paraId="461B6E1D"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У разі зменшення поголів’я корів впродовж двох наступних років (станом на 01 січня), одержані бюджетні кошти повертаються суб’єктом підприємництва до обласного бюджету в повному обсязі.</w:t>
      </w:r>
    </w:p>
    <w:p w14:paraId="255C351D"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У разі зменшення поголів’я корів впродовж  двох наступних років (станом на 01 січня) по причині вибуття внаслідок хвороби чи загибелі, підтвердженими відповідними документами, виданими органами </w:t>
      </w:r>
      <w:proofErr w:type="spellStart"/>
      <w:r w:rsidRPr="001D45D4">
        <w:rPr>
          <w:rFonts w:ascii="Times New Roman" w:eastAsia="Calibri" w:hAnsi="Times New Roman"/>
          <w:sz w:val="28"/>
          <w:szCs w:val="28"/>
          <w:lang w:val="uk-UA" w:eastAsia="en-US"/>
        </w:rPr>
        <w:t>Держпродспоживслужби</w:t>
      </w:r>
      <w:proofErr w:type="spellEnd"/>
      <w:r w:rsidRPr="001D45D4">
        <w:rPr>
          <w:rFonts w:ascii="Times New Roman" w:eastAsia="Calibri" w:hAnsi="Times New Roman"/>
          <w:sz w:val="28"/>
          <w:szCs w:val="28"/>
          <w:lang w:val="uk-UA" w:eastAsia="en-US"/>
        </w:rPr>
        <w:t>, бюджетні кошти суб’єктом підприємництва до обласного бюджету не повертаються.</w:t>
      </w:r>
    </w:p>
    <w:p w14:paraId="5D6E668F"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lastRenderedPageBreak/>
        <w:t>Суб’єкти підприємництва, які порушили вимоги Комплексної програми у попередні роки позбавлені права на фінансову підтримку  за напрямом надання дотації за приріст корів впродовж наступних 2 років.</w:t>
      </w:r>
    </w:p>
    <w:p w14:paraId="6F6171A9"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Фінансова підтримка надається суб’єкту підприємництва за результатами розгляду документів Комісією. </w:t>
      </w:r>
    </w:p>
    <w:p w14:paraId="085247F3"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На підставі рішення Комісії Департамент укладає договори з одержувачами дотації, формує Реєстр одержувачів фінансової підтримки згідно з формою, затвердженою Департаментом.  </w:t>
      </w:r>
    </w:p>
    <w:p w14:paraId="3446D39C" w14:textId="4359C053" w:rsidR="005F2717" w:rsidRPr="001D45D4" w:rsidRDefault="00813ACF">
      <w:pPr>
        <w:spacing w:after="0" w:line="240" w:lineRule="auto"/>
        <w:ind w:firstLine="567"/>
        <w:jc w:val="both"/>
        <w:rPr>
          <w:rFonts w:ascii="Times New Roman" w:hAnsi="Times New Roman"/>
          <w:sz w:val="28"/>
          <w:szCs w:val="28"/>
          <w:lang w:val="uk-UA"/>
        </w:rPr>
      </w:pPr>
      <w:proofErr w:type="spellStart"/>
      <w:r w:rsidRPr="001D45D4">
        <w:rPr>
          <w:rFonts w:ascii="Times New Roman" w:hAnsi="Times New Roman"/>
          <w:sz w:val="28"/>
          <w:szCs w:val="28"/>
        </w:rPr>
        <w:t>Суб’єкти</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підприємництва</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які</w:t>
      </w:r>
      <w:proofErr w:type="spellEnd"/>
      <w:r w:rsidRPr="001D45D4">
        <w:rPr>
          <w:rFonts w:ascii="Times New Roman" w:hAnsi="Times New Roman"/>
          <w:sz w:val="28"/>
          <w:szCs w:val="28"/>
        </w:rPr>
        <w:t xml:space="preserve"> одержали </w:t>
      </w:r>
      <w:proofErr w:type="spellStart"/>
      <w:r w:rsidRPr="001D45D4">
        <w:rPr>
          <w:rFonts w:ascii="Times New Roman" w:hAnsi="Times New Roman"/>
          <w:sz w:val="28"/>
          <w:szCs w:val="28"/>
        </w:rPr>
        <w:t>фінансову</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підтримку</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зобов’язуються</w:t>
      </w:r>
      <w:proofErr w:type="spellEnd"/>
      <w:r w:rsidRPr="001D45D4">
        <w:rPr>
          <w:rFonts w:ascii="Times New Roman" w:hAnsi="Times New Roman"/>
          <w:sz w:val="28"/>
          <w:szCs w:val="28"/>
        </w:rPr>
        <w:t xml:space="preserve"> за результатами поточного року </w:t>
      </w:r>
      <w:proofErr w:type="spellStart"/>
      <w:r w:rsidRPr="001D45D4">
        <w:rPr>
          <w:rFonts w:ascii="Times New Roman" w:hAnsi="Times New Roman"/>
          <w:sz w:val="28"/>
          <w:szCs w:val="28"/>
        </w:rPr>
        <w:t>надати</w:t>
      </w:r>
      <w:proofErr w:type="spellEnd"/>
      <w:r w:rsidRPr="001D45D4">
        <w:rPr>
          <w:rFonts w:ascii="Times New Roman" w:hAnsi="Times New Roman"/>
          <w:sz w:val="28"/>
          <w:szCs w:val="28"/>
        </w:rPr>
        <w:t xml:space="preserve"> до </w:t>
      </w:r>
      <w:r w:rsidRPr="001D45D4">
        <w:rPr>
          <w:rFonts w:ascii="Times New Roman" w:hAnsi="Times New Roman"/>
          <w:color w:val="000000"/>
          <w:sz w:val="28"/>
          <w:szCs w:val="28"/>
          <w:lang w:val="uk-UA" w:eastAsia="uk-UA"/>
        </w:rPr>
        <w:t>20 лютого</w:t>
      </w:r>
      <w:r w:rsidRPr="001D45D4">
        <w:rPr>
          <w:rFonts w:ascii="Times New Roman" w:hAnsi="Times New Roman"/>
          <w:color w:val="000000"/>
          <w:sz w:val="28"/>
          <w:szCs w:val="28"/>
          <w:lang w:eastAsia="uk-UA"/>
        </w:rPr>
        <w:t xml:space="preserve"> </w:t>
      </w:r>
      <w:proofErr w:type="spellStart"/>
      <w:r w:rsidRPr="001D45D4">
        <w:rPr>
          <w:rFonts w:ascii="Times New Roman" w:hAnsi="Times New Roman"/>
          <w:color w:val="000000"/>
          <w:sz w:val="28"/>
          <w:szCs w:val="28"/>
          <w:lang w:eastAsia="uk-UA"/>
        </w:rPr>
        <w:t>наступного</w:t>
      </w:r>
      <w:proofErr w:type="spellEnd"/>
      <w:r w:rsidRPr="001D45D4">
        <w:rPr>
          <w:rFonts w:ascii="Times New Roman" w:hAnsi="Times New Roman"/>
          <w:color w:val="000000"/>
          <w:sz w:val="28"/>
          <w:szCs w:val="28"/>
          <w:lang w:eastAsia="uk-UA"/>
        </w:rPr>
        <w:t xml:space="preserve"> року</w:t>
      </w:r>
      <w:r w:rsidRPr="001D45D4">
        <w:rPr>
          <w:rFonts w:ascii="Times New Roman" w:hAnsi="Times New Roman"/>
          <w:sz w:val="28"/>
          <w:szCs w:val="28"/>
        </w:rPr>
        <w:t xml:space="preserve"> Департаменту </w:t>
      </w:r>
      <w:proofErr w:type="spellStart"/>
      <w:r w:rsidRPr="001D45D4">
        <w:rPr>
          <w:rFonts w:ascii="Times New Roman" w:hAnsi="Times New Roman"/>
          <w:sz w:val="28"/>
          <w:szCs w:val="28"/>
        </w:rPr>
        <w:t>інформацію</w:t>
      </w:r>
      <w:proofErr w:type="spellEnd"/>
      <w:r w:rsidRPr="001D45D4">
        <w:rPr>
          <w:rFonts w:ascii="Times New Roman" w:hAnsi="Times New Roman"/>
          <w:sz w:val="28"/>
          <w:szCs w:val="28"/>
        </w:rPr>
        <w:t xml:space="preserve"> про </w:t>
      </w:r>
      <w:proofErr w:type="spellStart"/>
      <w:r w:rsidRPr="001D45D4">
        <w:rPr>
          <w:rFonts w:ascii="Times New Roman" w:hAnsi="Times New Roman"/>
          <w:sz w:val="28"/>
          <w:szCs w:val="28"/>
        </w:rPr>
        <w:t>результати</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діяльності</w:t>
      </w:r>
      <w:proofErr w:type="spellEnd"/>
      <w:r w:rsidRPr="001D45D4">
        <w:rPr>
          <w:rFonts w:ascii="Times New Roman" w:hAnsi="Times New Roman"/>
          <w:sz w:val="28"/>
          <w:szCs w:val="28"/>
        </w:rPr>
        <w:t xml:space="preserve"> за </w:t>
      </w:r>
      <w:proofErr w:type="spellStart"/>
      <w:r w:rsidRPr="001D45D4">
        <w:rPr>
          <w:rFonts w:ascii="Times New Roman" w:hAnsi="Times New Roman"/>
          <w:sz w:val="28"/>
          <w:szCs w:val="28"/>
        </w:rPr>
        <w:t>встановленою</w:t>
      </w:r>
      <w:proofErr w:type="spellEnd"/>
      <w:r w:rsidRPr="001D45D4">
        <w:rPr>
          <w:rFonts w:ascii="Times New Roman" w:hAnsi="Times New Roman"/>
          <w:sz w:val="28"/>
          <w:szCs w:val="28"/>
        </w:rPr>
        <w:t xml:space="preserve"> Департаментом формою.</w:t>
      </w:r>
    </w:p>
    <w:p w14:paraId="1A0294D8" w14:textId="77777777" w:rsidR="00813ACF" w:rsidRPr="001D45D4" w:rsidRDefault="00813ACF">
      <w:pPr>
        <w:spacing w:after="0" w:line="240" w:lineRule="auto"/>
        <w:ind w:firstLine="567"/>
        <w:jc w:val="both"/>
        <w:rPr>
          <w:rFonts w:ascii="Times New Roman" w:eastAsia="Calibri" w:hAnsi="Times New Roman"/>
          <w:b/>
          <w:i/>
          <w:sz w:val="28"/>
          <w:szCs w:val="28"/>
          <w:lang w:val="uk-UA" w:eastAsia="en-US"/>
        </w:rPr>
      </w:pPr>
    </w:p>
    <w:p w14:paraId="579EE9F3" w14:textId="77777777" w:rsidR="007A39F4" w:rsidRPr="001D45D4" w:rsidRDefault="00326D53">
      <w:pPr>
        <w:spacing w:after="0" w:line="240" w:lineRule="auto"/>
        <w:jc w:val="both"/>
        <w:rPr>
          <w:rFonts w:ascii="Times New Roman" w:eastAsia="Calibri" w:hAnsi="Times New Roman"/>
          <w:b/>
          <w:i/>
          <w:sz w:val="28"/>
          <w:szCs w:val="28"/>
          <w:lang w:val="uk-UA" w:eastAsia="en-US"/>
        </w:rPr>
      </w:pPr>
      <w:r w:rsidRPr="001D45D4">
        <w:rPr>
          <w:rFonts w:ascii="Times New Roman" w:eastAsia="Calibri" w:hAnsi="Times New Roman"/>
          <w:b/>
          <w:i/>
          <w:sz w:val="28"/>
          <w:szCs w:val="28"/>
          <w:lang w:val="uk-UA" w:eastAsia="en-US"/>
        </w:rPr>
        <w:t>2.1.2. Фінансова підтримка суб’єктів підприємництва у вигляді часткового відшкодування вартості племінних нетелей молочного, молочно-м</w:t>
      </w:r>
      <w:r w:rsidRPr="001D45D4">
        <w:rPr>
          <w:rFonts w:ascii="Times New Roman" w:eastAsia="Calibri" w:hAnsi="Times New Roman"/>
          <w:b/>
          <w:i/>
          <w:sz w:val="28"/>
          <w:szCs w:val="28"/>
          <w:lang w:eastAsia="en-US"/>
        </w:rPr>
        <w:t>’</w:t>
      </w:r>
      <w:r w:rsidRPr="001D45D4">
        <w:rPr>
          <w:rFonts w:ascii="Times New Roman" w:eastAsia="Calibri" w:hAnsi="Times New Roman"/>
          <w:b/>
          <w:i/>
          <w:sz w:val="28"/>
          <w:szCs w:val="28"/>
          <w:lang w:val="uk-UA" w:eastAsia="en-US"/>
        </w:rPr>
        <w:t>ясного та телиць і нетелей м</w:t>
      </w:r>
      <w:r w:rsidRPr="001D45D4">
        <w:rPr>
          <w:rFonts w:ascii="Times New Roman" w:eastAsia="Calibri" w:hAnsi="Times New Roman"/>
          <w:b/>
          <w:i/>
          <w:sz w:val="28"/>
          <w:szCs w:val="28"/>
          <w:lang w:eastAsia="en-US"/>
        </w:rPr>
        <w:t>’</w:t>
      </w:r>
      <w:r w:rsidRPr="001D45D4">
        <w:rPr>
          <w:rFonts w:ascii="Times New Roman" w:eastAsia="Calibri" w:hAnsi="Times New Roman"/>
          <w:b/>
          <w:i/>
          <w:sz w:val="28"/>
          <w:szCs w:val="28"/>
          <w:lang w:val="uk-UA" w:eastAsia="en-US"/>
        </w:rPr>
        <w:t>ясного напрямів продуктивності.</w:t>
      </w:r>
    </w:p>
    <w:p w14:paraId="068203B8"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Часткове відшкодування вартості племінних нетелей молочного, молочно-м</w:t>
      </w:r>
      <w:r w:rsidRPr="001D45D4">
        <w:rPr>
          <w:rFonts w:ascii="Times New Roman" w:eastAsia="Calibri" w:hAnsi="Times New Roman"/>
          <w:sz w:val="28"/>
          <w:szCs w:val="28"/>
          <w:lang w:eastAsia="en-US"/>
        </w:rPr>
        <w:t>’</w:t>
      </w:r>
      <w:r w:rsidRPr="001D45D4">
        <w:rPr>
          <w:rFonts w:ascii="Times New Roman" w:eastAsia="Calibri" w:hAnsi="Times New Roman"/>
          <w:sz w:val="28"/>
          <w:szCs w:val="28"/>
          <w:lang w:val="uk-UA" w:eastAsia="en-US"/>
        </w:rPr>
        <w:t>ясного та телиць і нетелей м</w:t>
      </w:r>
      <w:r w:rsidRPr="001D45D4">
        <w:rPr>
          <w:rFonts w:ascii="Times New Roman" w:eastAsia="Calibri" w:hAnsi="Times New Roman"/>
          <w:sz w:val="28"/>
          <w:szCs w:val="28"/>
          <w:lang w:eastAsia="en-US"/>
        </w:rPr>
        <w:t>’</w:t>
      </w:r>
      <w:r w:rsidRPr="001D45D4">
        <w:rPr>
          <w:rFonts w:ascii="Times New Roman" w:eastAsia="Calibri" w:hAnsi="Times New Roman"/>
          <w:sz w:val="28"/>
          <w:szCs w:val="28"/>
          <w:lang w:val="uk-UA" w:eastAsia="en-US"/>
        </w:rPr>
        <w:t>ясного напрямів продуктивності надається суб’єктам підприємництва у розмірі до 30 відсотків їх вартості (без податку на додану вартість), але не більше 15000 гривень за одну голову.</w:t>
      </w:r>
    </w:p>
    <w:p w14:paraId="44D567A9"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Відшкодуванню підлягають закуплені у суб’єктів племінної справи у тваринництві у період з </w:t>
      </w:r>
      <w:r w:rsidRPr="001D45D4">
        <w:rPr>
          <w:rFonts w:ascii="Times New Roman" w:hAnsi="Times New Roman"/>
          <w:sz w:val="28"/>
          <w:szCs w:val="28"/>
          <w:lang w:val="uk-UA" w:eastAsia="en-US"/>
        </w:rPr>
        <w:t>1 жовтня попереднього року</w:t>
      </w:r>
      <w:r w:rsidRPr="001D45D4">
        <w:rPr>
          <w:rFonts w:ascii="Times New Roman" w:eastAsia="Calibri" w:hAnsi="Times New Roman"/>
          <w:sz w:val="28"/>
          <w:szCs w:val="28"/>
          <w:lang w:val="uk-UA" w:eastAsia="en-US"/>
        </w:rPr>
        <w:t xml:space="preserve"> до 30 вересня поточного року племінні нетелі молочного, молочно-м’ясного та телиці і нетелі м’ясного напрямів продуктивності вітчизняного походження та/або ввезені в режимі імпорту.</w:t>
      </w:r>
    </w:p>
    <w:p w14:paraId="49F6929D"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Фінансова підтримка надається суб’єктам підприємництва, в яких рівень середньомісячної заробітної плати за останній звітній квартал становить не нижче 13500,0 гривень (окрім ФОП, членів ФГ, які заробітну плату не нараховують, а отримують дохід).</w:t>
      </w:r>
    </w:p>
    <w:p w14:paraId="1363712C"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Для отримання часткового відшкодування суб’єкти підприємництва (юридичні особи, фізичні особи-підприємці) подають до Департаменту такі документи: </w:t>
      </w:r>
    </w:p>
    <w:p w14:paraId="68F95A2E"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заявку за встановленою Департаментом формою;</w:t>
      </w:r>
    </w:p>
    <w:p w14:paraId="41059591"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копію витягу з Єдиного державного реєстру юридичних осіб, фізичних осіб-підприємців та громадських формувань </w:t>
      </w:r>
      <w:r w:rsidRPr="001D45D4">
        <w:rPr>
          <w:rFonts w:ascii="Times New Roman" w:hAnsi="Times New Roman"/>
          <w:sz w:val="28"/>
          <w:szCs w:val="28"/>
          <w:lang w:val="uk-UA"/>
        </w:rPr>
        <w:t>сформовану у місяць подання заявки;</w:t>
      </w:r>
    </w:p>
    <w:p w14:paraId="0E47A303"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копію фінансової звітності відповідно до обраної системи оподаткування за попередній звітний рік (для юридичних осіб, </w:t>
      </w:r>
      <w:proofErr w:type="spellStart"/>
      <w:r w:rsidRPr="001D45D4">
        <w:rPr>
          <w:rFonts w:ascii="Times New Roman" w:hAnsi="Times New Roman"/>
          <w:sz w:val="28"/>
          <w:szCs w:val="28"/>
          <w:lang w:eastAsia="en-US"/>
        </w:rPr>
        <w:t>крім</w:t>
      </w:r>
      <w:proofErr w:type="spellEnd"/>
      <w:r w:rsidRPr="001D45D4">
        <w:rPr>
          <w:rFonts w:ascii="Times New Roman" w:hAnsi="Times New Roman"/>
          <w:sz w:val="28"/>
          <w:szCs w:val="28"/>
          <w:lang w:eastAsia="en-US"/>
        </w:rPr>
        <w:t xml:space="preserve"> </w:t>
      </w:r>
      <w:proofErr w:type="spellStart"/>
      <w:r w:rsidRPr="001D45D4">
        <w:rPr>
          <w:rFonts w:ascii="Times New Roman" w:hAnsi="Times New Roman"/>
          <w:sz w:val="28"/>
          <w:szCs w:val="28"/>
          <w:lang w:eastAsia="en-US"/>
        </w:rPr>
        <w:t>новостворених</w:t>
      </w:r>
      <w:proofErr w:type="spellEnd"/>
      <w:r w:rsidRPr="001D45D4">
        <w:rPr>
          <w:rFonts w:ascii="Times New Roman" w:hAnsi="Times New Roman"/>
          <w:sz w:val="28"/>
          <w:szCs w:val="28"/>
          <w:lang w:eastAsia="en-US"/>
        </w:rPr>
        <w:t xml:space="preserve"> у поточному </w:t>
      </w:r>
      <w:proofErr w:type="spellStart"/>
      <w:r w:rsidRPr="001D45D4">
        <w:rPr>
          <w:rFonts w:ascii="Times New Roman" w:hAnsi="Times New Roman"/>
          <w:sz w:val="28"/>
          <w:szCs w:val="28"/>
          <w:lang w:eastAsia="en-US"/>
        </w:rPr>
        <w:t>році</w:t>
      </w:r>
      <w:proofErr w:type="spellEnd"/>
      <w:r w:rsidRPr="001D45D4">
        <w:rPr>
          <w:rFonts w:ascii="Times New Roman" w:eastAsia="Calibri" w:hAnsi="Times New Roman"/>
          <w:sz w:val="28"/>
          <w:szCs w:val="28"/>
          <w:lang w:val="uk-UA" w:eastAsia="en-US"/>
        </w:rPr>
        <w:t xml:space="preserve">); </w:t>
      </w:r>
    </w:p>
    <w:p w14:paraId="6D455A91"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копію податкової декларації платника податку відповідно до обраної системи оподаткування з додатками за попередній рік (для фізичних осіб-підприємців та ФГ), а для  новостворених у поточному році - за останній звітний період (за наявності);</w:t>
      </w:r>
    </w:p>
    <w:p w14:paraId="18B05A86" w14:textId="77777777" w:rsidR="007A39F4" w:rsidRPr="001D45D4" w:rsidRDefault="00326D53">
      <w:pPr>
        <w:pStyle w:val="af6"/>
        <w:ind w:firstLine="567"/>
        <w:jc w:val="both"/>
        <w:rPr>
          <w:rFonts w:ascii="Times New Roman" w:eastAsia="Times New Roman" w:hAnsi="Times New Roman"/>
          <w:color w:val="EE0000"/>
          <w:sz w:val="28"/>
          <w:szCs w:val="28"/>
        </w:rPr>
      </w:pPr>
      <w:r w:rsidRPr="001D45D4">
        <w:rPr>
          <w:rFonts w:ascii="Times New Roman" w:hAnsi="Times New Roman"/>
          <w:sz w:val="28"/>
          <w:szCs w:val="28"/>
        </w:rPr>
        <w:lastRenderedPageBreak/>
        <w:t xml:space="preserve">- витяг з Єдиного державного реєстру тварин про загальну кількість наявних ідентифікованих та зареєстрованих в установленому порядку тварин на дату подання заявки; </w:t>
      </w:r>
    </w:p>
    <w:p w14:paraId="408D853F"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довідку про банківські реквізити;</w:t>
      </w:r>
    </w:p>
    <w:p w14:paraId="103D8F11" w14:textId="02F55093" w:rsidR="007A39F4" w:rsidRPr="001D45D4" w:rsidRDefault="00326D53">
      <w:pPr>
        <w:spacing w:after="0" w:line="240" w:lineRule="auto"/>
        <w:ind w:firstLine="567"/>
        <w:jc w:val="both"/>
        <w:rPr>
          <w:rFonts w:ascii="Times New Roman" w:eastAsia="Calibri" w:hAnsi="Times New Roman"/>
          <w:b/>
          <w:bCs/>
          <w:sz w:val="28"/>
          <w:szCs w:val="28"/>
          <w:lang w:val="uk-UA" w:eastAsia="en-US"/>
        </w:rPr>
      </w:pPr>
      <w:bookmarkStart w:id="10" w:name="_Hlk216276660"/>
      <w:r w:rsidRPr="001D45D4">
        <w:rPr>
          <w:rFonts w:ascii="Times New Roman" w:eastAsia="Calibri" w:hAnsi="Times New Roman"/>
          <w:b/>
          <w:bCs/>
          <w:sz w:val="28"/>
          <w:szCs w:val="28"/>
          <w:lang w:val="uk-UA" w:eastAsia="en-US"/>
        </w:rPr>
        <w:t xml:space="preserve">- </w:t>
      </w:r>
      <w:r w:rsidRPr="001D45D4">
        <w:rPr>
          <w:rFonts w:ascii="Times New Roman" w:eastAsia="Calibri" w:hAnsi="Times New Roman"/>
          <w:sz w:val="28"/>
          <w:szCs w:val="28"/>
          <w:lang w:val="uk-UA" w:eastAsia="en-US"/>
        </w:rPr>
        <w:t>копії відповідних платіжних документів</w:t>
      </w:r>
      <w:r w:rsidR="00B509F0" w:rsidRPr="001D45D4">
        <w:rPr>
          <w:rFonts w:ascii="Times New Roman" w:eastAsia="Calibri" w:hAnsi="Times New Roman"/>
          <w:sz w:val="28"/>
          <w:szCs w:val="28"/>
          <w:lang w:val="uk-UA" w:eastAsia="en-US"/>
        </w:rPr>
        <w:t xml:space="preserve"> (платіжна інструкція</w:t>
      </w:r>
      <w:r w:rsidRPr="001D45D4">
        <w:rPr>
          <w:rFonts w:ascii="Times New Roman" w:eastAsia="Calibri" w:hAnsi="Times New Roman"/>
          <w:sz w:val="28"/>
          <w:szCs w:val="28"/>
          <w:lang w:val="uk-UA" w:eastAsia="en-US"/>
        </w:rPr>
        <w:t>, видатков</w:t>
      </w:r>
      <w:r w:rsidR="00B509F0" w:rsidRPr="001D45D4">
        <w:rPr>
          <w:rFonts w:ascii="Times New Roman" w:eastAsia="Calibri" w:hAnsi="Times New Roman"/>
          <w:sz w:val="28"/>
          <w:szCs w:val="28"/>
          <w:lang w:val="uk-UA" w:eastAsia="en-US"/>
        </w:rPr>
        <w:t>а</w:t>
      </w:r>
      <w:r w:rsidRPr="001D45D4">
        <w:rPr>
          <w:rFonts w:ascii="Times New Roman" w:eastAsia="Calibri" w:hAnsi="Times New Roman"/>
          <w:sz w:val="28"/>
          <w:szCs w:val="28"/>
          <w:lang w:val="uk-UA" w:eastAsia="en-US"/>
        </w:rPr>
        <w:t xml:space="preserve"> накладн</w:t>
      </w:r>
      <w:r w:rsidR="00B509F0" w:rsidRPr="001D45D4">
        <w:rPr>
          <w:rFonts w:ascii="Times New Roman" w:eastAsia="Calibri" w:hAnsi="Times New Roman"/>
          <w:sz w:val="28"/>
          <w:szCs w:val="28"/>
          <w:lang w:val="uk-UA" w:eastAsia="en-US"/>
        </w:rPr>
        <w:t>а</w:t>
      </w:r>
      <w:r w:rsidRPr="001D45D4">
        <w:rPr>
          <w:rFonts w:ascii="Times New Roman" w:eastAsia="Calibri" w:hAnsi="Times New Roman"/>
          <w:sz w:val="28"/>
          <w:szCs w:val="28"/>
          <w:lang w:val="uk-UA" w:eastAsia="en-US"/>
        </w:rPr>
        <w:t>, рахун</w:t>
      </w:r>
      <w:r w:rsidR="00B509F0" w:rsidRPr="001D45D4">
        <w:rPr>
          <w:rFonts w:ascii="Times New Roman" w:eastAsia="Calibri" w:hAnsi="Times New Roman"/>
          <w:sz w:val="28"/>
          <w:szCs w:val="28"/>
          <w:lang w:val="uk-UA" w:eastAsia="en-US"/>
        </w:rPr>
        <w:t>о</w:t>
      </w:r>
      <w:r w:rsidRPr="001D45D4">
        <w:rPr>
          <w:rFonts w:ascii="Times New Roman" w:eastAsia="Calibri" w:hAnsi="Times New Roman"/>
          <w:sz w:val="28"/>
          <w:szCs w:val="28"/>
          <w:lang w:val="uk-UA" w:eastAsia="en-US"/>
        </w:rPr>
        <w:t>к на оплату</w:t>
      </w:r>
      <w:r w:rsidR="00C71193" w:rsidRPr="001D45D4">
        <w:rPr>
          <w:rFonts w:ascii="Times New Roman" w:eastAsia="Calibri" w:hAnsi="Times New Roman"/>
          <w:sz w:val="28"/>
          <w:szCs w:val="28"/>
          <w:lang w:val="uk-UA" w:eastAsia="en-US"/>
        </w:rPr>
        <w:t xml:space="preserve"> тощо</w:t>
      </w:r>
      <w:r w:rsidR="00B509F0" w:rsidRPr="001D45D4">
        <w:rPr>
          <w:rFonts w:ascii="Times New Roman" w:eastAsia="Calibri" w:hAnsi="Times New Roman"/>
          <w:sz w:val="28"/>
          <w:szCs w:val="28"/>
          <w:lang w:val="uk-UA" w:eastAsia="en-US"/>
        </w:rPr>
        <w:t>)</w:t>
      </w:r>
      <w:r w:rsidRPr="001D45D4">
        <w:rPr>
          <w:rFonts w:ascii="Times New Roman" w:eastAsia="Calibri" w:hAnsi="Times New Roman"/>
          <w:sz w:val="28"/>
          <w:szCs w:val="28"/>
          <w:lang w:val="uk-UA" w:eastAsia="en-US"/>
        </w:rPr>
        <w:t>;</w:t>
      </w:r>
    </w:p>
    <w:bookmarkEnd w:id="10"/>
    <w:p w14:paraId="24A6361A"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-копію договору купівлі-продажу племінної худоби; </w:t>
      </w:r>
    </w:p>
    <w:p w14:paraId="17763C65"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копію акту приймання передачі племінної худоби (крім тварин, що були ввезені в режимі імпорту); </w:t>
      </w:r>
    </w:p>
    <w:p w14:paraId="2DF7A3F8"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копії відповідного контракту, рахунку-фактури (інвойсу), платіжних документів, сертифікатів, митної декларації  (у разі ввезення племінної худоби в режимі імпорту);</w:t>
      </w:r>
    </w:p>
    <w:p w14:paraId="105A1A31"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копії сертифікатів племінних (генетичних) ресурсів; </w:t>
      </w:r>
    </w:p>
    <w:p w14:paraId="5D8526A4" w14:textId="270ADF2C" w:rsidR="00813ACF" w:rsidRPr="001D45D4" w:rsidRDefault="00326D53" w:rsidP="00813ACF">
      <w:pPr>
        <w:pStyle w:val="af6"/>
        <w:ind w:firstLine="567"/>
        <w:jc w:val="both"/>
        <w:rPr>
          <w:rFonts w:ascii="Times New Roman" w:eastAsia="Times New Roman" w:hAnsi="Times New Roman"/>
          <w:color w:val="EE0000"/>
          <w:sz w:val="28"/>
          <w:szCs w:val="28"/>
        </w:rPr>
      </w:pPr>
      <w:r w:rsidRPr="001D45D4">
        <w:rPr>
          <w:rFonts w:ascii="Times New Roman" w:eastAsia="Times New Roman" w:hAnsi="Times New Roman"/>
          <w:sz w:val="28"/>
          <w:szCs w:val="28"/>
        </w:rPr>
        <w:t xml:space="preserve">- </w:t>
      </w:r>
      <w:r w:rsidR="00813ACF" w:rsidRPr="001D45D4">
        <w:rPr>
          <w:rFonts w:ascii="Times New Roman" w:eastAsia="Times New Roman" w:hAnsi="Times New Roman"/>
          <w:sz w:val="28"/>
          <w:szCs w:val="28"/>
        </w:rPr>
        <w:t>копії податкових розрахунків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затвердженого наказом Міністерства фінансів України від 13 січня 2015 року №4 (у редакції наказу Міністерства фінансів України від 02 березня  2023 року №113) за останній три місяці, що передують місяцю подання заявки (</w:t>
      </w:r>
      <w:r w:rsidR="00813ACF" w:rsidRPr="001D45D4">
        <w:rPr>
          <w:rFonts w:ascii="Times New Roman" w:hAnsi="Times New Roman"/>
          <w:sz w:val="28"/>
          <w:szCs w:val="28"/>
        </w:rPr>
        <w:t xml:space="preserve">за наявності). </w:t>
      </w:r>
    </w:p>
    <w:p w14:paraId="2F4D834F" w14:textId="58285A10" w:rsidR="007A39F4" w:rsidRPr="001D45D4" w:rsidRDefault="00326D53" w:rsidP="00813ACF">
      <w:pPr>
        <w:pStyle w:val="af6"/>
        <w:ind w:firstLine="567"/>
        <w:jc w:val="both"/>
        <w:rPr>
          <w:rFonts w:ascii="Times New Roman" w:hAnsi="Times New Roman"/>
          <w:sz w:val="28"/>
          <w:szCs w:val="28"/>
        </w:rPr>
      </w:pPr>
      <w:r w:rsidRPr="001D45D4">
        <w:rPr>
          <w:rFonts w:ascii="Times New Roman" w:hAnsi="Times New Roman"/>
          <w:sz w:val="28"/>
          <w:szCs w:val="28"/>
        </w:rPr>
        <w:t xml:space="preserve">- письмові зобов’язання: </w:t>
      </w:r>
    </w:p>
    <w:p w14:paraId="4BB331A9"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а) надати до Департаменту до 20 лютого інформацію про результати діяльності у поточному році за встановленою Департаментом формою;</w:t>
      </w:r>
    </w:p>
    <w:p w14:paraId="3484F092"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б) повернути у місячний термін  до  обласного бюджету  отримані бюджетні кошти в разі зменшення впродовж двох наступних років (станом на 01 січня) поголів’я закуплених тварин, вартість яких була частково відшкодована. </w:t>
      </w:r>
    </w:p>
    <w:p w14:paraId="6B0DD226" w14:textId="74A9849A"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Документи на відшкодування вартості племінних нетелей молочного, молочно-м</w:t>
      </w:r>
      <w:r w:rsidRPr="001D45D4">
        <w:rPr>
          <w:rFonts w:ascii="Times New Roman" w:eastAsia="Calibri" w:hAnsi="Times New Roman"/>
          <w:sz w:val="28"/>
          <w:szCs w:val="28"/>
          <w:lang w:eastAsia="en-US"/>
        </w:rPr>
        <w:t>’</w:t>
      </w:r>
      <w:r w:rsidRPr="001D45D4">
        <w:rPr>
          <w:rFonts w:ascii="Times New Roman" w:eastAsia="Calibri" w:hAnsi="Times New Roman"/>
          <w:sz w:val="28"/>
          <w:szCs w:val="28"/>
          <w:lang w:val="uk-UA" w:eastAsia="en-US"/>
        </w:rPr>
        <w:t>ясного та телиць і нетелей м</w:t>
      </w:r>
      <w:r w:rsidRPr="001D45D4">
        <w:rPr>
          <w:rFonts w:ascii="Times New Roman" w:eastAsia="Calibri" w:hAnsi="Times New Roman"/>
          <w:sz w:val="28"/>
          <w:szCs w:val="28"/>
          <w:lang w:eastAsia="en-US"/>
        </w:rPr>
        <w:t>’</w:t>
      </w:r>
      <w:r w:rsidRPr="001D45D4">
        <w:rPr>
          <w:rFonts w:ascii="Times New Roman" w:eastAsia="Calibri" w:hAnsi="Times New Roman"/>
          <w:sz w:val="28"/>
          <w:szCs w:val="28"/>
          <w:lang w:val="uk-UA" w:eastAsia="en-US"/>
        </w:rPr>
        <w:t>ясного напрямів продуктивності подаються впродовж поточного року до 10 жовтня</w:t>
      </w:r>
      <w:r w:rsidR="00131891">
        <w:rPr>
          <w:rFonts w:ascii="Times New Roman" w:eastAsia="Calibri" w:hAnsi="Times New Roman"/>
          <w:sz w:val="28"/>
          <w:szCs w:val="28"/>
          <w:lang w:val="uk-UA" w:eastAsia="en-US"/>
        </w:rPr>
        <w:t>.</w:t>
      </w:r>
      <w:r w:rsidR="009F38D7" w:rsidRPr="001D45D4">
        <w:rPr>
          <w:rFonts w:ascii="Times New Roman" w:eastAsia="Calibri" w:hAnsi="Times New Roman"/>
          <w:sz w:val="28"/>
          <w:szCs w:val="28"/>
          <w:lang w:val="uk-UA" w:eastAsia="en-US"/>
        </w:rPr>
        <w:t xml:space="preserve"> </w:t>
      </w:r>
    </w:p>
    <w:p w14:paraId="0C43F617"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Фінансова підтримка надається суб’єкту підприємництва за результатами розгляду документів Комісією. </w:t>
      </w:r>
    </w:p>
    <w:p w14:paraId="2644949E" w14:textId="77777777" w:rsidR="007A39F4" w:rsidRPr="001D45D4" w:rsidRDefault="00326D53">
      <w:pPr>
        <w:spacing w:after="0" w:line="240" w:lineRule="auto"/>
        <w:ind w:firstLine="567"/>
        <w:jc w:val="both"/>
        <w:rPr>
          <w:rFonts w:ascii="Times New Roman" w:eastAsia="Calibri" w:hAnsi="Times New Roman"/>
          <w:strike/>
          <w:sz w:val="28"/>
          <w:szCs w:val="28"/>
          <w:lang w:val="uk-UA" w:eastAsia="en-US"/>
        </w:rPr>
      </w:pPr>
      <w:r w:rsidRPr="001D45D4">
        <w:rPr>
          <w:rFonts w:ascii="Times New Roman" w:eastAsia="Calibri" w:hAnsi="Times New Roman"/>
          <w:sz w:val="28"/>
          <w:szCs w:val="28"/>
          <w:lang w:val="uk-UA" w:eastAsia="en-US"/>
        </w:rPr>
        <w:t xml:space="preserve">На підставі рішення Комісії Департамент формує Реєстр одержувачів фінансової підтримки згідно з формою, затвердженою Департаментом. </w:t>
      </w:r>
    </w:p>
    <w:p w14:paraId="30063715"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bookmarkStart w:id="11" w:name="_Hlk216280988"/>
      <w:r w:rsidRPr="001D45D4">
        <w:rPr>
          <w:rFonts w:ascii="Times New Roman" w:eastAsia="Calibri" w:hAnsi="Times New Roman"/>
          <w:sz w:val="28"/>
          <w:szCs w:val="28"/>
          <w:lang w:val="uk-UA" w:eastAsia="en-US"/>
        </w:rPr>
        <w:t xml:space="preserve">Суб’єкти підприємництва, визнані рішенням Комісії отримувачами фінансової підтримки, зобов’язуються впродовж двох наступних років подавати до 20 січня інформацію про наявне поголів’я тварин станом на 1 січня, в тому числі тварин, вартість яких була частково відшкодована.   </w:t>
      </w:r>
    </w:p>
    <w:bookmarkEnd w:id="11"/>
    <w:p w14:paraId="797BF79E"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У разі зменшення впродовж двох наступних років (станом на 01 січня) поголів’я закуплених тварин, вартість яких була частково відшкодована, одержані бюджетні кошти повертаються суб’єктом підприємництва до обласного бюджету в повному обсязі.</w:t>
      </w:r>
    </w:p>
    <w:p w14:paraId="23D7642F"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Якщо впродовж  двох наступних років (станом на 01 січня) зменшення поголів’я закуплених тварин, вартість яких була частково відшкодована відбулось по причині вибуття внаслідок хвороби чи загибелі, підтвердженими відповідними документами, виданими органами </w:t>
      </w:r>
      <w:proofErr w:type="spellStart"/>
      <w:r w:rsidRPr="001D45D4">
        <w:rPr>
          <w:rFonts w:ascii="Times New Roman" w:eastAsia="Calibri" w:hAnsi="Times New Roman"/>
          <w:sz w:val="28"/>
          <w:szCs w:val="28"/>
          <w:lang w:val="uk-UA" w:eastAsia="en-US"/>
        </w:rPr>
        <w:t>Держпродспоживслужби</w:t>
      </w:r>
      <w:proofErr w:type="spellEnd"/>
      <w:r w:rsidRPr="001D45D4">
        <w:rPr>
          <w:rFonts w:ascii="Times New Roman" w:eastAsia="Calibri" w:hAnsi="Times New Roman"/>
          <w:sz w:val="28"/>
          <w:szCs w:val="28"/>
          <w:lang w:val="uk-UA" w:eastAsia="en-US"/>
        </w:rPr>
        <w:t>, то бюджетні кошти суб’єктом підприємництва не повертаються.</w:t>
      </w:r>
    </w:p>
    <w:p w14:paraId="03931180" w14:textId="77777777" w:rsidR="00681731" w:rsidRDefault="00681731" w:rsidP="00681731">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lastRenderedPageBreak/>
        <w:t xml:space="preserve">Суб’єкти підприємництва, які одержали фінансову підтримку зобов’язуються за результатами поточного року надати до </w:t>
      </w:r>
      <w:r w:rsidRPr="001D45D4">
        <w:rPr>
          <w:rFonts w:ascii="Times New Roman" w:hAnsi="Times New Roman"/>
          <w:color w:val="000000"/>
          <w:sz w:val="28"/>
          <w:szCs w:val="28"/>
          <w:lang w:eastAsia="uk-UA"/>
        </w:rPr>
        <w:t>20 лютого наступного року</w:t>
      </w:r>
      <w:r w:rsidRPr="001D45D4">
        <w:rPr>
          <w:rFonts w:ascii="Times New Roman" w:eastAsia="Times New Roman" w:hAnsi="Times New Roman"/>
          <w:sz w:val="28"/>
          <w:szCs w:val="28"/>
        </w:rPr>
        <w:t xml:space="preserve"> Департаменту інформацію про результати діяльності за встановленою Департаментом формою.</w:t>
      </w:r>
    </w:p>
    <w:p w14:paraId="14227927" w14:textId="77777777" w:rsidR="00ED788F" w:rsidRPr="001D45D4" w:rsidRDefault="00ED788F" w:rsidP="00681731">
      <w:pPr>
        <w:pStyle w:val="af6"/>
        <w:ind w:firstLine="567"/>
        <w:jc w:val="both"/>
        <w:rPr>
          <w:rFonts w:ascii="Times New Roman" w:eastAsia="Times New Roman" w:hAnsi="Times New Roman"/>
          <w:sz w:val="28"/>
          <w:szCs w:val="28"/>
        </w:rPr>
      </w:pPr>
    </w:p>
    <w:p w14:paraId="2858BE53" w14:textId="1424706E" w:rsidR="000A1CCD" w:rsidRPr="00ED788F" w:rsidRDefault="00326D53" w:rsidP="00ED788F">
      <w:pPr>
        <w:pStyle w:val="af6"/>
        <w:jc w:val="both"/>
        <w:rPr>
          <w:rFonts w:ascii="Times New Roman" w:hAnsi="Times New Roman"/>
          <w:b/>
          <w:bCs/>
          <w:i/>
          <w:iCs/>
          <w:sz w:val="28"/>
          <w:szCs w:val="28"/>
        </w:rPr>
      </w:pPr>
      <w:bookmarkStart w:id="12" w:name="_Hlk213075176"/>
      <w:r w:rsidRPr="00ED788F">
        <w:rPr>
          <w:rFonts w:ascii="Times New Roman" w:hAnsi="Times New Roman"/>
          <w:b/>
          <w:bCs/>
          <w:i/>
          <w:iCs/>
          <w:sz w:val="28"/>
          <w:szCs w:val="28"/>
        </w:rPr>
        <w:t>2.2. Фінансова підтримка суб'єктів підприємництва у вигляді дотації на 1 га вирощування овочевих культур (без урахування картоплі)</w:t>
      </w:r>
      <w:r w:rsidR="000A1CCD" w:rsidRPr="00ED788F">
        <w:rPr>
          <w:rFonts w:ascii="Times New Roman" w:hAnsi="Times New Roman"/>
          <w:b/>
          <w:bCs/>
          <w:i/>
          <w:iCs/>
          <w:color w:val="FF0000"/>
          <w:sz w:val="28"/>
          <w:szCs w:val="28"/>
        </w:rPr>
        <w:t xml:space="preserve"> </w:t>
      </w:r>
      <w:r w:rsidR="000A1CCD" w:rsidRPr="00ED788F">
        <w:rPr>
          <w:rFonts w:ascii="Times New Roman" w:hAnsi="Times New Roman"/>
          <w:b/>
          <w:bCs/>
          <w:i/>
          <w:iCs/>
          <w:sz w:val="28"/>
          <w:szCs w:val="28"/>
        </w:rPr>
        <w:t>баштанних і  бобових культур (крім сої).</w:t>
      </w:r>
    </w:p>
    <w:p w14:paraId="56B78840" w14:textId="77777777" w:rsidR="000A1CCD" w:rsidRPr="00ED788F" w:rsidRDefault="000A1CCD" w:rsidP="00ED788F">
      <w:pPr>
        <w:pStyle w:val="af6"/>
        <w:ind w:firstLine="567"/>
        <w:jc w:val="both"/>
        <w:rPr>
          <w:rFonts w:ascii="Times New Roman" w:eastAsia="Times New Roman" w:hAnsi="Times New Roman"/>
          <w:sz w:val="28"/>
          <w:szCs w:val="28"/>
          <w:lang w:eastAsia="uk-UA"/>
        </w:rPr>
      </w:pPr>
      <w:r w:rsidRPr="00ED788F">
        <w:rPr>
          <w:rFonts w:ascii="Times New Roman" w:eastAsia="Times New Roman" w:hAnsi="Times New Roman"/>
          <w:sz w:val="28"/>
          <w:szCs w:val="28"/>
          <w:lang w:eastAsia="uk-UA"/>
        </w:rPr>
        <w:t xml:space="preserve">Фінансова підтримка у вигляді дотації на 1 гектар  вирощування овочевих культур (без урахування картоплі), баштанних і  бобових  культур (крім сої) надається  суб’єктам підприємництва  на безповоротній основі у розмірі до 5000 грн на 1 гектар посіву у поточному році овочів відкритого </w:t>
      </w:r>
      <w:proofErr w:type="spellStart"/>
      <w:r w:rsidRPr="00ED788F">
        <w:rPr>
          <w:rFonts w:ascii="Times New Roman" w:eastAsia="Times New Roman" w:hAnsi="Times New Roman"/>
          <w:sz w:val="28"/>
          <w:szCs w:val="28"/>
          <w:lang w:eastAsia="uk-UA"/>
        </w:rPr>
        <w:t>грунту</w:t>
      </w:r>
      <w:proofErr w:type="spellEnd"/>
      <w:r w:rsidRPr="00ED788F">
        <w:rPr>
          <w:rFonts w:ascii="Times New Roman" w:eastAsia="Times New Roman" w:hAnsi="Times New Roman"/>
          <w:sz w:val="28"/>
          <w:szCs w:val="28"/>
          <w:lang w:eastAsia="uk-UA"/>
        </w:rPr>
        <w:t>, баштанних і  бобових  культур (крім сої), але не більше 100,0 тис. грн одному суб’єкту підприємництва.</w:t>
      </w:r>
    </w:p>
    <w:p w14:paraId="577507A7" w14:textId="0E57BB42"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Фінансова підтримка надається суб’єктам підприємництва, в яких рівень середньомісячної заробітної плати за останній звітній квартал становить не нижче 13500,0 гривень (окрім ФОП, членів ФГ, які заробітну плату не нараховують, а отримують дохід).</w:t>
      </w:r>
    </w:p>
    <w:p w14:paraId="3FB37818" w14:textId="77777777" w:rsidR="007A39F4" w:rsidRPr="001D45D4" w:rsidRDefault="00326D53">
      <w:pPr>
        <w:pStyle w:val="af6"/>
        <w:ind w:firstLine="745"/>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Для отримання дотації суб’єкти підприємництва (юридичні особи, фізичні особи-підприємці) подають до Департаменту такі документи: </w:t>
      </w:r>
    </w:p>
    <w:p w14:paraId="6313162B" w14:textId="77777777" w:rsidR="007A39F4" w:rsidRPr="001D45D4" w:rsidRDefault="00326D53">
      <w:pPr>
        <w:pStyle w:val="af6"/>
        <w:ind w:firstLine="745"/>
        <w:jc w:val="both"/>
        <w:rPr>
          <w:rFonts w:ascii="Times New Roman" w:eastAsia="Times New Roman" w:hAnsi="Times New Roman"/>
          <w:sz w:val="28"/>
          <w:szCs w:val="28"/>
        </w:rPr>
      </w:pPr>
      <w:r w:rsidRPr="001D45D4">
        <w:rPr>
          <w:rFonts w:ascii="Times New Roman" w:eastAsia="Times New Roman" w:hAnsi="Times New Roman"/>
          <w:sz w:val="28"/>
          <w:szCs w:val="28"/>
        </w:rPr>
        <w:t>- заявку за встановленою Департаментом формою;</w:t>
      </w:r>
    </w:p>
    <w:p w14:paraId="6E466D93" w14:textId="77777777" w:rsidR="007A39F4" w:rsidRPr="001D45D4" w:rsidRDefault="00326D53">
      <w:pPr>
        <w:spacing w:after="0" w:line="240" w:lineRule="auto"/>
        <w:ind w:firstLine="567"/>
        <w:jc w:val="both"/>
        <w:rPr>
          <w:rFonts w:ascii="Times New Roman" w:eastAsia="Calibri" w:hAnsi="Times New Roman"/>
          <w:sz w:val="28"/>
          <w:szCs w:val="28"/>
          <w:lang w:val="uk-UA" w:eastAsia="en-US"/>
        </w:rPr>
      </w:pPr>
      <w:r w:rsidRPr="001D45D4">
        <w:rPr>
          <w:rFonts w:ascii="Times New Roman" w:hAnsi="Times New Roman"/>
          <w:sz w:val="28"/>
          <w:szCs w:val="28"/>
          <w:lang w:val="uk-UA"/>
        </w:rPr>
        <w:t>- копію витягу з Єдиного державного реєстру юридичних осіб, фізичних осіб-підприємців та громадських формувань сформовану у місяць подання заявки;</w:t>
      </w:r>
    </w:p>
    <w:p w14:paraId="1EE68735" w14:textId="77777777" w:rsidR="007A39F4" w:rsidRPr="001D45D4" w:rsidRDefault="00326D53">
      <w:pPr>
        <w:pStyle w:val="af6"/>
        <w:ind w:firstLine="745"/>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 копію фінансової звітності відповідно до обраної системи оподаткування за попередній звітний рік (для юридичних осіб, крім новостворених у поточному році); </w:t>
      </w:r>
    </w:p>
    <w:p w14:paraId="0CDDB7D3"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копію податкової декларації платника податку відповідно до обраної системи оподаткування з додатками за попередній рік (для фізичних осіб-підприємців та ФГ), а для  новостворених у поточному році - за останній звітний період (за наявності);</w:t>
      </w:r>
    </w:p>
    <w:p w14:paraId="30E1DCA4" w14:textId="77777777" w:rsidR="007A39F4" w:rsidRPr="001D45D4" w:rsidRDefault="00326D53">
      <w:pPr>
        <w:pStyle w:val="af6"/>
        <w:ind w:firstLine="745"/>
        <w:jc w:val="both"/>
        <w:rPr>
          <w:rFonts w:ascii="Times New Roman" w:eastAsia="Times New Roman" w:hAnsi="Times New Roman"/>
          <w:sz w:val="28"/>
          <w:szCs w:val="28"/>
        </w:rPr>
      </w:pPr>
      <w:r w:rsidRPr="001D45D4">
        <w:rPr>
          <w:rFonts w:ascii="Times New Roman" w:eastAsia="Times New Roman" w:hAnsi="Times New Roman"/>
          <w:sz w:val="28"/>
          <w:szCs w:val="28"/>
        </w:rPr>
        <w:t>- копії звітів з виробництва: «Звіт про посівні площі сільськогосподарських культур» (форма №4-сг), «Звіт про площі та валові збори сільськогосподарських культур, плодів, ягід і винограду» (форми №29) за останній звітний період - (для юридичних осіб);</w:t>
      </w:r>
    </w:p>
    <w:p w14:paraId="63DA41E3" w14:textId="77777777" w:rsidR="007A39F4" w:rsidRPr="001D45D4" w:rsidRDefault="00326D53">
      <w:pPr>
        <w:pStyle w:val="af6"/>
        <w:ind w:firstLine="745"/>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 довідку (анкету) про виробничі показники за попередній рік, а для створених у поточному році за період діяльності у поточному році, за встановленою Департаментом формою (для фізичних осіб-підприємців);  </w:t>
      </w:r>
    </w:p>
    <w:p w14:paraId="471E9827" w14:textId="2C7A811A" w:rsidR="007A39F4" w:rsidRPr="00ED788F" w:rsidRDefault="00326D53" w:rsidP="00ED788F">
      <w:pPr>
        <w:pStyle w:val="af6"/>
        <w:ind w:firstLine="709"/>
        <w:jc w:val="both"/>
        <w:rPr>
          <w:rFonts w:ascii="Times New Roman" w:hAnsi="Times New Roman"/>
          <w:sz w:val="28"/>
          <w:szCs w:val="28"/>
        </w:rPr>
      </w:pPr>
      <w:r w:rsidRPr="00ED788F">
        <w:rPr>
          <w:rFonts w:ascii="Times New Roman" w:hAnsi="Times New Roman"/>
          <w:sz w:val="28"/>
          <w:szCs w:val="28"/>
        </w:rPr>
        <w:t xml:space="preserve">- акт обстеження наявності посівів овочів відкритого </w:t>
      </w:r>
      <w:proofErr w:type="spellStart"/>
      <w:r w:rsidRPr="00ED788F">
        <w:rPr>
          <w:rFonts w:ascii="Times New Roman" w:hAnsi="Times New Roman"/>
          <w:sz w:val="28"/>
          <w:szCs w:val="28"/>
        </w:rPr>
        <w:t>грунту</w:t>
      </w:r>
      <w:proofErr w:type="spellEnd"/>
      <w:r w:rsidR="000A1CCD" w:rsidRPr="00ED788F">
        <w:rPr>
          <w:rFonts w:ascii="Times New Roman" w:hAnsi="Times New Roman"/>
          <w:sz w:val="28"/>
          <w:szCs w:val="28"/>
        </w:rPr>
        <w:t xml:space="preserve">, баштанних і  бобових  культур (крім сої) </w:t>
      </w:r>
      <w:r w:rsidRPr="00ED788F">
        <w:rPr>
          <w:rFonts w:ascii="Times New Roman" w:hAnsi="Times New Roman"/>
          <w:sz w:val="28"/>
          <w:szCs w:val="28"/>
        </w:rPr>
        <w:t xml:space="preserve"> із зазначенням площ, складений підприємством та засвідчений представником від територіальної громади (для фізичних осіб-підприємців);</w:t>
      </w:r>
    </w:p>
    <w:p w14:paraId="7BBFDF37" w14:textId="77777777" w:rsidR="007A39F4" w:rsidRPr="001D45D4" w:rsidRDefault="00326D53">
      <w:pPr>
        <w:pStyle w:val="af6"/>
        <w:ind w:firstLine="745"/>
        <w:jc w:val="both"/>
        <w:rPr>
          <w:rFonts w:ascii="Times New Roman" w:eastAsia="Times New Roman" w:hAnsi="Times New Roman"/>
          <w:sz w:val="28"/>
          <w:szCs w:val="28"/>
        </w:rPr>
      </w:pPr>
      <w:r w:rsidRPr="001D45D4">
        <w:rPr>
          <w:rFonts w:ascii="Times New Roman" w:eastAsia="Times New Roman" w:hAnsi="Times New Roman"/>
          <w:sz w:val="28"/>
          <w:szCs w:val="28"/>
        </w:rPr>
        <w:t>- довідку про банківські реквізити;</w:t>
      </w:r>
    </w:p>
    <w:p w14:paraId="0AE33306" w14:textId="77777777" w:rsidR="007A39F4" w:rsidRPr="001D45D4" w:rsidRDefault="00326D53">
      <w:pPr>
        <w:pStyle w:val="af6"/>
        <w:ind w:firstLine="745"/>
        <w:jc w:val="both"/>
        <w:rPr>
          <w:rFonts w:ascii="Times New Roman" w:eastAsia="Times New Roman" w:hAnsi="Times New Roman"/>
          <w:sz w:val="28"/>
          <w:szCs w:val="28"/>
        </w:rPr>
      </w:pPr>
      <w:r w:rsidRPr="001D45D4">
        <w:rPr>
          <w:rFonts w:ascii="Times New Roman" w:eastAsia="Times New Roman" w:hAnsi="Times New Roman"/>
          <w:sz w:val="28"/>
          <w:szCs w:val="28"/>
        </w:rPr>
        <w:lastRenderedPageBreak/>
        <w:t>- письмове зобов’язання (довільної форми) подати інформацію про результати діяльності до 20 лютого наступного року за встановленою Департаментом формою;</w:t>
      </w:r>
    </w:p>
    <w:p w14:paraId="7E1FBCFC" w14:textId="672056A0" w:rsidR="00813ACF" w:rsidRPr="001D45D4" w:rsidRDefault="00326D53" w:rsidP="00813ACF">
      <w:pPr>
        <w:pStyle w:val="af6"/>
        <w:ind w:firstLine="567"/>
        <w:jc w:val="both"/>
        <w:rPr>
          <w:rFonts w:ascii="Times New Roman" w:eastAsia="Times New Roman" w:hAnsi="Times New Roman"/>
          <w:color w:val="EE0000"/>
          <w:sz w:val="28"/>
          <w:szCs w:val="28"/>
        </w:rPr>
      </w:pPr>
      <w:r w:rsidRPr="001D45D4">
        <w:rPr>
          <w:rFonts w:ascii="Times New Roman" w:eastAsia="Times New Roman" w:hAnsi="Times New Roman"/>
          <w:sz w:val="28"/>
          <w:szCs w:val="28"/>
        </w:rPr>
        <w:t xml:space="preserve">- </w:t>
      </w:r>
      <w:r w:rsidR="00813ACF" w:rsidRPr="001D45D4">
        <w:rPr>
          <w:rFonts w:ascii="Times New Roman" w:eastAsia="Times New Roman" w:hAnsi="Times New Roman"/>
          <w:sz w:val="28"/>
          <w:szCs w:val="28"/>
        </w:rPr>
        <w:t>копії податкових розрахунків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затвердженого наказом Міністерства фінансів України від 13 січня 2015 року №4 (у редакції наказу Міністерства фінансів України від 02 березня  2023 року №113) за останній три місяці, що передують місяцю подання заявки (</w:t>
      </w:r>
      <w:r w:rsidR="00813ACF" w:rsidRPr="001D45D4">
        <w:rPr>
          <w:rFonts w:ascii="Times New Roman" w:hAnsi="Times New Roman"/>
          <w:sz w:val="28"/>
          <w:szCs w:val="28"/>
        </w:rPr>
        <w:t xml:space="preserve">за наявності). </w:t>
      </w:r>
    </w:p>
    <w:p w14:paraId="4C7D002F" w14:textId="064FEC96" w:rsidR="007A39F4" w:rsidRPr="001D45D4" w:rsidRDefault="00326D53" w:rsidP="00813ACF">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Документи для отримання дотації подаються з 01 червня  до  01 липня  поточного року.</w:t>
      </w:r>
    </w:p>
    <w:p w14:paraId="727CD6F9" w14:textId="77777777" w:rsidR="007A39F4" w:rsidRPr="001D45D4" w:rsidRDefault="00326D53">
      <w:pPr>
        <w:pStyle w:val="af6"/>
        <w:ind w:firstLine="745"/>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Фінансова підтримка надається суб’єкту підприємництва за результатами розгляду документів Комісією. </w:t>
      </w:r>
    </w:p>
    <w:p w14:paraId="3A500EBC" w14:textId="77777777" w:rsidR="007A39F4" w:rsidRPr="001D45D4" w:rsidRDefault="00326D53">
      <w:pPr>
        <w:widowControl w:val="0"/>
        <w:spacing w:after="0" w:line="240" w:lineRule="auto"/>
        <w:ind w:firstLine="709"/>
        <w:jc w:val="both"/>
        <w:rPr>
          <w:rFonts w:ascii="Times New Roman" w:eastAsia="Calibri" w:hAnsi="Times New Roman"/>
          <w:strike/>
          <w:sz w:val="28"/>
          <w:szCs w:val="28"/>
          <w:lang w:val="uk-UA" w:eastAsia="en-US"/>
        </w:rPr>
      </w:pPr>
      <w:r w:rsidRPr="001D45D4">
        <w:rPr>
          <w:rFonts w:ascii="Times New Roman" w:hAnsi="Times New Roman"/>
          <w:sz w:val="28"/>
          <w:szCs w:val="28"/>
          <w:lang w:val="uk-UA"/>
        </w:rPr>
        <w:t xml:space="preserve">На підставі рішення Комісії Департамент формує Реєстр одержувачів фінансової підтримки згідно з формою, затвердженою </w:t>
      </w:r>
      <w:r w:rsidRPr="001D45D4">
        <w:rPr>
          <w:rFonts w:ascii="Times New Roman" w:hAnsi="Times New Roman"/>
          <w:sz w:val="28"/>
          <w:szCs w:val="28"/>
        </w:rPr>
        <w:t>Департаментом</w:t>
      </w:r>
      <w:r w:rsidRPr="001D45D4">
        <w:rPr>
          <w:rFonts w:ascii="Times New Roman" w:hAnsi="Times New Roman"/>
          <w:sz w:val="28"/>
          <w:szCs w:val="28"/>
          <w:lang w:val="uk-UA"/>
        </w:rPr>
        <w:t>.</w:t>
      </w:r>
      <w:r w:rsidRPr="001D45D4">
        <w:rPr>
          <w:rFonts w:ascii="Times New Roman" w:hAnsi="Times New Roman"/>
          <w:sz w:val="28"/>
          <w:szCs w:val="28"/>
        </w:rPr>
        <w:t xml:space="preserve"> </w:t>
      </w:r>
      <w:bookmarkEnd w:id="12"/>
    </w:p>
    <w:p w14:paraId="3308B369" w14:textId="77777777" w:rsidR="00681731" w:rsidRPr="001D45D4" w:rsidRDefault="00681731" w:rsidP="00681731">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 xml:space="preserve">Суб’єкти підприємництва, які одержали фінансову підтримку зобов’язуються за результатами поточного року надати до </w:t>
      </w:r>
      <w:r w:rsidRPr="001D45D4">
        <w:rPr>
          <w:rFonts w:ascii="Times New Roman" w:hAnsi="Times New Roman"/>
          <w:color w:val="000000"/>
          <w:sz w:val="28"/>
          <w:szCs w:val="28"/>
          <w:lang w:eastAsia="uk-UA"/>
        </w:rPr>
        <w:t>20 лютого наступного року</w:t>
      </w:r>
      <w:r w:rsidRPr="001D45D4">
        <w:rPr>
          <w:rFonts w:ascii="Times New Roman" w:eastAsia="Times New Roman" w:hAnsi="Times New Roman"/>
          <w:sz w:val="28"/>
          <w:szCs w:val="28"/>
        </w:rPr>
        <w:t xml:space="preserve"> Департаменту інформацію про результати діяльності за встановленою Департаментом формою.</w:t>
      </w:r>
    </w:p>
    <w:p w14:paraId="2C521AF0" w14:textId="77777777" w:rsidR="007A39F4" w:rsidRPr="001D45D4" w:rsidRDefault="007A39F4">
      <w:pPr>
        <w:tabs>
          <w:tab w:val="left" w:pos="7655"/>
        </w:tabs>
        <w:spacing w:after="0" w:line="240" w:lineRule="auto"/>
        <w:jc w:val="both"/>
        <w:rPr>
          <w:rFonts w:ascii="Times New Roman" w:hAnsi="Times New Roman"/>
          <w:sz w:val="28"/>
          <w:szCs w:val="28"/>
          <w:shd w:val="clear" w:color="auto" w:fill="FFFFFF"/>
          <w:lang w:val="uk-UA"/>
        </w:rPr>
      </w:pPr>
    </w:p>
    <w:p w14:paraId="64E03E74" w14:textId="77777777" w:rsidR="007A39F4" w:rsidRPr="001D45D4" w:rsidRDefault="00326D53">
      <w:pPr>
        <w:spacing w:after="0" w:line="240" w:lineRule="auto"/>
        <w:ind w:firstLine="567"/>
        <w:jc w:val="both"/>
        <w:rPr>
          <w:rFonts w:ascii="Times New Roman" w:hAnsi="Times New Roman"/>
          <w:b/>
          <w:bCs/>
          <w:i/>
          <w:iCs/>
          <w:color w:val="000000"/>
          <w:sz w:val="28"/>
          <w:szCs w:val="28"/>
          <w:lang w:val="uk-UA" w:eastAsia="uk-UA"/>
        </w:rPr>
      </w:pPr>
      <w:r w:rsidRPr="001D45D4">
        <w:rPr>
          <w:rFonts w:ascii="Times New Roman" w:hAnsi="Times New Roman"/>
          <w:b/>
          <w:bCs/>
          <w:i/>
          <w:iCs/>
          <w:color w:val="000000"/>
          <w:sz w:val="28"/>
          <w:szCs w:val="28"/>
          <w:lang w:val="uk-UA" w:eastAsia="uk-UA"/>
        </w:rPr>
        <w:t>2.3. Фінансова підтримка суб’єктів підприємництва засновниками (для фермерських господарств-членами) яких є учасник/ветеран війни (АТО, ООС), члени їх сімей, а також члени сімей загиблих воїнів, шляхом часткового відшкодування вартості основних засобів.</w:t>
      </w:r>
    </w:p>
    <w:p w14:paraId="09C8DD1B"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b/>
          <w:bCs/>
          <w:i/>
          <w:iCs/>
          <w:color w:val="000000"/>
          <w:sz w:val="28"/>
          <w:szCs w:val="28"/>
          <w:lang w:val="uk-UA" w:eastAsia="uk-UA"/>
        </w:rPr>
        <w:t xml:space="preserve"> </w:t>
      </w:r>
      <w:r w:rsidRPr="001D45D4">
        <w:rPr>
          <w:rFonts w:ascii="Times New Roman" w:hAnsi="Times New Roman"/>
          <w:color w:val="000000"/>
          <w:sz w:val="28"/>
          <w:szCs w:val="28"/>
          <w:lang w:val="uk-UA" w:eastAsia="uk-UA"/>
        </w:rPr>
        <w:t xml:space="preserve">Фінансова підтримка надається суб’єктам підприємництва, які провадять сільськогосподарську діяльність та засновником (одним із засновників) яких є учасник/ветеран війни (АТО, ООС), члени їх сімей, та члени сімей загиблих воїнів у вигляді часткового відшкодування вартості основних засобів, в тому числі сільськогосподарської техніки, машин та обладнання, які придбані у поточному році у розмірі до 75 відсотків вартості без урахування сум податку на додану вартість, але не більше, ніж 500 </w:t>
      </w:r>
      <w:proofErr w:type="spellStart"/>
      <w:r w:rsidRPr="001D45D4">
        <w:rPr>
          <w:rFonts w:ascii="Times New Roman" w:hAnsi="Times New Roman"/>
          <w:color w:val="000000"/>
          <w:sz w:val="28"/>
          <w:szCs w:val="28"/>
          <w:lang w:val="uk-UA" w:eastAsia="uk-UA"/>
        </w:rPr>
        <w:t>тис.грн</w:t>
      </w:r>
      <w:proofErr w:type="spellEnd"/>
      <w:r w:rsidRPr="001D45D4">
        <w:rPr>
          <w:rFonts w:ascii="Times New Roman" w:hAnsi="Times New Roman"/>
          <w:color w:val="000000"/>
          <w:sz w:val="28"/>
          <w:szCs w:val="28"/>
          <w:lang w:val="uk-UA" w:eastAsia="uk-UA"/>
        </w:rPr>
        <w:t xml:space="preserve"> в рік для одного суб’єкта. Відшкодуванню підлягають нові основні засоби українського або іноземного виробництва, крім вироблених в </w:t>
      </w:r>
      <w:proofErr w:type="spellStart"/>
      <w:r w:rsidRPr="001D45D4">
        <w:rPr>
          <w:rFonts w:ascii="Times New Roman" w:hAnsi="Times New Roman"/>
          <w:color w:val="000000"/>
          <w:sz w:val="28"/>
          <w:szCs w:val="28"/>
          <w:lang w:val="uk-UA" w:eastAsia="uk-UA"/>
        </w:rPr>
        <w:t>росії</w:t>
      </w:r>
      <w:proofErr w:type="spellEnd"/>
      <w:r w:rsidRPr="001D45D4">
        <w:rPr>
          <w:rFonts w:ascii="Times New Roman" w:hAnsi="Times New Roman"/>
          <w:color w:val="000000"/>
          <w:sz w:val="28"/>
          <w:szCs w:val="28"/>
          <w:lang w:val="uk-UA" w:eastAsia="uk-UA"/>
        </w:rPr>
        <w:t xml:space="preserve"> і білорусі.</w:t>
      </w:r>
    </w:p>
    <w:p w14:paraId="79D71D09"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Членами сім’ї розуміється чоловік, дружина, повнолітні діти.</w:t>
      </w:r>
    </w:p>
    <w:p w14:paraId="4C81E65E"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eastAsia="Times New Roman" w:hAnsi="Times New Roman"/>
          <w:sz w:val="28"/>
          <w:szCs w:val="28"/>
        </w:rPr>
        <w:t>Фінансова підтримка надається суб’єктам підприємництва, в яких рівень середньомісячної заробітної плати за останній звітній квартал становить не нижче 13500,0 гривень (окрім ФОП, членів ФГ, які заробітну плату не нараховують, а отримують дохід).</w:t>
      </w:r>
    </w:p>
    <w:p w14:paraId="2E6F86FB"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Для отримання фінансової підтримки суб’єкт підприємництва подає до Департаменту наступні документи:</w:t>
      </w:r>
    </w:p>
    <w:p w14:paraId="079A1511"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заявку за встановленою Департаментом формою;</w:t>
      </w:r>
    </w:p>
    <w:p w14:paraId="3D26E466"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копію витягу з Єдиного державного реєстру юридичних осіб, фізичних осіб-підприємців та громадських формувань  сформовану у місяць подання заявки;</w:t>
      </w:r>
    </w:p>
    <w:p w14:paraId="1814F1E0" w14:textId="4F8E1198"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lastRenderedPageBreak/>
        <w:t>- копі</w:t>
      </w:r>
      <w:r w:rsidR="00B509F0" w:rsidRPr="001D45D4">
        <w:rPr>
          <w:rFonts w:ascii="Times New Roman" w:hAnsi="Times New Roman"/>
          <w:color w:val="000000"/>
          <w:sz w:val="28"/>
          <w:szCs w:val="28"/>
          <w:lang w:val="uk-UA" w:eastAsia="uk-UA"/>
        </w:rPr>
        <w:t>ю</w:t>
      </w:r>
      <w:r w:rsidRPr="001D45D4">
        <w:rPr>
          <w:rFonts w:ascii="Times New Roman" w:hAnsi="Times New Roman"/>
          <w:color w:val="000000"/>
          <w:sz w:val="28"/>
          <w:szCs w:val="28"/>
          <w:lang w:val="uk-UA" w:eastAsia="uk-UA"/>
        </w:rPr>
        <w:t xml:space="preserve"> фінансової звітності суб’єкта підприємництва відповідно до обраної системи оподаткування за попередній рік (для юридичних осіб, крім новостворених у поточному році);</w:t>
      </w:r>
    </w:p>
    <w:p w14:paraId="768FE986" w14:textId="77777777" w:rsidR="007A39F4" w:rsidRPr="001D45D4" w:rsidRDefault="00326D53">
      <w:pPr>
        <w:pStyle w:val="af6"/>
        <w:ind w:firstLine="567"/>
        <w:jc w:val="both"/>
        <w:rPr>
          <w:rFonts w:ascii="Times New Roman" w:eastAsia="Times New Roman" w:hAnsi="Times New Roman"/>
          <w:sz w:val="28"/>
          <w:szCs w:val="28"/>
        </w:rPr>
      </w:pPr>
      <w:r w:rsidRPr="001D45D4">
        <w:rPr>
          <w:rFonts w:ascii="Times New Roman" w:hAnsi="Times New Roman"/>
          <w:sz w:val="28"/>
          <w:szCs w:val="28"/>
          <w:lang w:eastAsia="uk-UA"/>
        </w:rPr>
        <w:t xml:space="preserve"> </w:t>
      </w:r>
      <w:r w:rsidRPr="001D45D4">
        <w:rPr>
          <w:rFonts w:ascii="Times New Roman" w:eastAsia="Times New Roman" w:hAnsi="Times New Roman"/>
          <w:sz w:val="28"/>
          <w:szCs w:val="28"/>
        </w:rPr>
        <w:t>- копію податкової декларації платника податку відповідно до обраної системи оподаткування з додатками за попередній рік (для фізичних осіб-підприємців та ФГ), а для  новостворених у поточному році - за останній звітний період (за наявності);</w:t>
      </w:r>
    </w:p>
    <w:p w14:paraId="09FEC101"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письмове зобов’язання (довільної форми) щодо повернення коштів у місячний термін до бюджету, у разі встановлення контролюючими органами факту їх одержання з порушенням вимог законодавства;</w:t>
      </w:r>
    </w:p>
    <w:p w14:paraId="460836BD" w14:textId="73910B7B" w:rsidR="00C71193" w:rsidRPr="001D45D4" w:rsidRDefault="00326D53" w:rsidP="00C71193">
      <w:pPr>
        <w:spacing w:after="0" w:line="240" w:lineRule="auto"/>
        <w:ind w:firstLine="567"/>
        <w:jc w:val="both"/>
        <w:rPr>
          <w:rFonts w:ascii="Times New Roman" w:eastAsia="Calibri" w:hAnsi="Times New Roman"/>
          <w:b/>
          <w:bCs/>
          <w:sz w:val="28"/>
          <w:szCs w:val="28"/>
          <w:lang w:val="uk-UA" w:eastAsia="en-US"/>
        </w:rPr>
      </w:pPr>
      <w:r w:rsidRPr="001D45D4">
        <w:rPr>
          <w:rFonts w:ascii="Times New Roman" w:hAnsi="Times New Roman"/>
          <w:color w:val="000000"/>
          <w:sz w:val="28"/>
          <w:szCs w:val="28"/>
          <w:lang w:val="uk-UA" w:eastAsia="uk-UA"/>
        </w:rPr>
        <w:t xml:space="preserve">- </w:t>
      </w:r>
      <w:r w:rsidR="00C71193" w:rsidRPr="001D45D4">
        <w:rPr>
          <w:rFonts w:ascii="Times New Roman" w:eastAsia="Calibri" w:hAnsi="Times New Roman"/>
          <w:sz w:val="28"/>
          <w:szCs w:val="28"/>
          <w:lang w:val="uk-UA" w:eastAsia="en-US"/>
        </w:rPr>
        <w:t>копі</w:t>
      </w:r>
      <w:r w:rsidR="00F2484F" w:rsidRPr="001D45D4">
        <w:rPr>
          <w:rFonts w:ascii="Times New Roman" w:eastAsia="Calibri" w:hAnsi="Times New Roman"/>
          <w:sz w:val="28"/>
          <w:szCs w:val="28"/>
          <w:lang w:val="uk-UA" w:eastAsia="en-US"/>
        </w:rPr>
        <w:t xml:space="preserve">я </w:t>
      </w:r>
      <w:r w:rsidR="00C71193" w:rsidRPr="001D45D4">
        <w:rPr>
          <w:rFonts w:ascii="Times New Roman" w:eastAsia="Calibri" w:hAnsi="Times New Roman"/>
          <w:sz w:val="28"/>
          <w:szCs w:val="28"/>
          <w:lang w:val="uk-UA" w:eastAsia="en-US"/>
        </w:rPr>
        <w:t>платіжн</w:t>
      </w:r>
      <w:r w:rsidR="00F2484F" w:rsidRPr="001D45D4">
        <w:rPr>
          <w:rFonts w:ascii="Times New Roman" w:eastAsia="Calibri" w:hAnsi="Times New Roman"/>
          <w:sz w:val="28"/>
          <w:szCs w:val="28"/>
          <w:lang w:val="uk-UA" w:eastAsia="en-US"/>
        </w:rPr>
        <w:t>ої</w:t>
      </w:r>
      <w:r w:rsidR="00C71193" w:rsidRPr="001D45D4">
        <w:rPr>
          <w:rFonts w:ascii="Times New Roman" w:eastAsia="Calibri" w:hAnsi="Times New Roman"/>
          <w:sz w:val="28"/>
          <w:szCs w:val="28"/>
          <w:lang w:val="uk-UA" w:eastAsia="en-US"/>
        </w:rPr>
        <w:t xml:space="preserve"> інструкці</w:t>
      </w:r>
      <w:r w:rsidR="00F2484F" w:rsidRPr="001D45D4">
        <w:rPr>
          <w:rFonts w:ascii="Times New Roman" w:eastAsia="Calibri" w:hAnsi="Times New Roman"/>
          <w:sz w:val="28"/>
          <w:szCs w:val="28"/>
          <w:lang w:val="uk-UA" w:eastAsia="en-US"/>
        </w:rPr>
        <w:t>ї</w:t>
      </w:r>
      <w:r w:rsidR="00C71193" w:rsidRPr="001D45D4">
        <w:rPr>
          <w:rFonts w:ascii="Times New Roman" w:eastAsia="Calibri" w:hAnsi="Times New Roman"/>
          <w:sz w:val="28"/>
          <w:szCs w:val="28"/>
          <w:lang w:val="uk-UA" w:eastAsia="en-US"/>
        </w:rPr>
        <w:t xml:space="preserve">, </w:t>
      </w:r>
      <w:r w:rsidR="00F2484F" w:rsidRPr="001D45D4">
        <w:rPr>
          <w:rFonts w:ascii="Times New Roman" w:eastAsia="Calibri" w:hAnsi="Times New Roman"/>
          <w:sz w:val="28"/>
          <w:szCs w:val="28"/>
          <w:lang w:val="uk-UA" w:eastAsia="en-US"/>
        </w:rPr>
        <w:t>або іншого платіжного документа, що підтверджує оплату</w:t>
      </w:r>
      <w:r w:rsidR="00C71193" w:rsidRPr="001D45D4">
        <w:rPr>
          <w:rFonts w:ascii="Times New Roman" w:eastAsia="Calibri" w:hAnsi="Times New Roman"/>
          <w:sz w:val="28"/>
          <w:szCs w:val="28"/>
          <w:lang w:val="uk-UA" w:eastAsia="en-US"/>
        </w:rPr>
        <w:t>;</w:t>
      </w:r>
    </w:p>
    <w:p w14:paraId="43D564AC"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копію акту приймання-передачі основних засобів;</w:t>
      </w:r>
    </w:p>
    <w:p w14:paraId="6C84040E" w14:textId="2553F346"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xml:space="preserve"> -   копії супроводжуючих інформаційних матеріалів до основних засобів, які надані постачальниками і засвідчують технічну характеристику основного засобу (технічний паспорт, інструкцію тощо), а у разі відсутності супроводжуючих інформаційних матеріалів – повідомлення від постачальника довільної форми, про те</w:t>
      </w:r>
      <w:r w:rsidR="002F5A77">
        <w:rPr>
          <w:rFonts w:ascii="Times New Roman" w:hAnsi="Times New Roman"/>
          <w:color w:val="000000"/>
          <w:sz w:val="28"/>
          <w:szCs w:val="28"/>
          <w:lang w:val="uk-UA" w:eastAsia="uk-UA"/>
        </w:rPr>
        <w:t>,</w:t>
      </w:r>
      <w:r w:rsidRPr="001D45D4">
        <w:rPr>
          <w:rFonts w:ascii="Times New Roman" w:hAnsi="Times New Roman"/>
          <w:color w:val="000000"/>
          <w:sz w:val="28"/>
          <w:szCs w:val="28"/>
          <w:lang w:val="uk-UA" w:eastAsia="uk-UA"/>
        </w:rPr>
        <w:t xml:space="preserve"> що для зазначених основних засобів інструкції не передбачені;</w:t>
      </w:r>
    </w:p>
    <w:p w14:paraId="1F9C8AAB"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копію свідоцтва про реєстрацію транспортного засобу та/або машини (якщо техніка підлягає обов’язковій державній або відомчій реєстрації);</w:t>
      </w:r>
    </w:p>
    <w:p w14:paraId="53808615"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фото придбаного основного засобу;</w:t>
      </w:r>
    </w:p>
    <w:p w14:paraId="04A4A3CE"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повідомлення довільної форми від суб’єкта підприємництва про те, що основні засоби, які подаються на відшкодування не придбані за кошти грантових програм;</w:t>
      </w:r>
    </w:p>
    <w:p w14:paraId="3B2CD6F3" w14:textId="1C3A036E"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xml:space="preserve">- копії звіту (звітів) з виробництва, що формувався суб’єктом підприємництва та подавався до органів статистики: «Звіт про посівні площі сільськогосподарських культур» (форма №4-сг), «Звіт про площі та валові збори сільськогосподарських культур, плодів, ягід і винограду» (форми №29),  </w:t>
      </w:r>
      <w:r w:rsidR="00D1213F" w:rsidRPr="001D45D4">
        <w:rPr>
          <w:rFonts w:ascii="Times New Roman" w:eastAsia="Calibri" w:hAnsi="Times New Roman"/>
          <w:sz w:val="28"/>
          <w:szCs w:val="28"/>
          <w:lang w:val="uk-UA" w:eastAsia="en-US"/>
        </w:rPr>
        <w:t xml:space="preserve">“Звіт про виробництво продукції тваринництва, кількість сільськогосподарських тварин і забезпеченість їх кормами за 20__ рік” </w:t>
      </w:r>
      <w:r w:rsidRPr="001D45D4">
        <w:rPr>
          <w:rFonts w:ascii="Times New Roman" w:hAnsi="Times New Roman"/>
          <w:color w:val="000000"/>
          <w:sz w:val="28"/>
          <w:szCs w:val="28"/>
          <w:lang w:val="uk-UA" w:eastAsia="uk-UA"/>
        </w:rPr>
        <w:t>(форма №24</w:t>
      </w:r>
      <w:r w:rsidR="00D1213F" w:rsidRPr="001D45D4">
        <w:rPr>
          <w:rFonts w:ascii="Times New Roman" w:hAnsi="Times New Roman"/>
          <w:color w:val="000000"/>
          <w:sz w:val="28"/>
          <w:szCs w:val="28"/>
          <w:lang w:val="uk-UA" w:eastAsia="uk-UA"/>
        </w:rPr>
        <w:t xml:space="preserve"> річна</w:t>
      </w:r>
      <w:r w:rsidRPr="001D45D4">
        <w:rPr>
          <w:rFonts w:ascii="Times New Roman" w:hAnsi="Times New Roman"/>
          <w:color w:val="000000"/>
          <w:sz w:val="28"/>
          <w:szCs w:val="28"/>
          <w:lang w:val="uk-UA" w:eastAsia="uk-UA"/>
        </w:rPr>
        <w:t>) за останній звітний період (для юридичних осіб);</w:t>
      </w:r>
    </w:p>
    <w:p w14:paraId="423EFC32"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довідку (анкету) про виробничі показники за попередній рік, а для створених у поточному році за період діяльності у поточному році, за встановленою Департаментом формою (для</w:t>
      </w:r>
      <w:r w:rsidRPr="001D45D4">
        <w:rPr>
          <w:rFonts w:ascii="Times New Roman" w:hAnsi="Times New Roman"/>
          <w:sz w:val="28"/>
          <w:szCs w:val="28"/>
        </w:rPr>
        <w:t xml:space="preserve"> </w:t>
      </w:r>
      <w:proofErr w:type="spellStart"/>
      <w:r w:rsidRPr="001D45D4">
        <w:rPr>
          <w:rFonts w:ascii="Times New Roman" w:hAnsi="Times New Roman"/>
          <w:sz w:val="28"/>
          <w:szCs w:val="28"/>
        </w:rPr>
        <w:t>фізичних</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осіб-підприємців</w:t>
      </w:r>
      <w:proofErr w:type="spellEnd"/>
      <w:r w:rsidRPr="001D45D4">
        <w:rPr>
          <w:rFonts w:ascii="Times New Roman" w:hAnsi="Times New Roman"/>
          <w:color w:val="000000"/>
          <w:sz w:val="28"/>
          <w:szCs w:val="28"/>
          <w:lang w:val="uk-UA" w:eastAsia="uk-UA"/>
        </w:rPr>
        <w:t xml:space="preserve">); </w:t>
      </w:r>
    </w:p>
    <w:p w14:paraId="055DF4CA"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довідка про банківські реквізити;</w:t>
      </w:r>
    </w:p>
    <w:p w14:paraId="0084AF12"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письмове зобов’язання (довільної форми), подати до 20 лютого наступного року інформацію про результати діяльності за встановленою Департаментом формою;</w:t>
      </w:r>
    </w:p>
    <w:p w14:paraId="7D3CF62A"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копії посвідчення учасника бойових дій та/або копію документа, що підтверджує безпосередню участь/знаходження особи у бойових діях/антитерористичній операції, забезпеченні їх проведення і захисті незалежності, суверенітету та територіальної цілісності України;</w:t>
      </w:r>
    </w:p>
    <w:p w14:paraId="26BCA50B"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копії паспорта заявника та ІПН (за наявності);</w:t>
      </w:r>
    </w:p>
    <w:p w14:paraId="2E1458B6"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lastRenderedPageBreak/>
        <w:t xml:space="preserve">-   копії документів, що підтверджують встановлення факту смерті воїна -  якщо заявник член сім’ї загиблого воїна;  </w:t>
      </w:r>
    </w:p>
    <w:p w14:paraId="5D9BFD0E"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копії документів, що підтверджують сімейні зв’язки з учасником/ветераном війни (АТО/ООС) або загиблим воїном;</w:t>
      </w:r>
    </w:p>
    <w:p w14:paraId="6F92A660" w14:textId="1E727408" w:rsidR="00813ACF" w:rsidRPr="001D45D4" w:rsidRDefault="00326D53" w:rsidP="00813ACF">
      <w:pPr>
        <w:pStyle w:val="af6"/>
        <w:ind w:firstLine="567"/>
        <w:jc w:val="both"/>
        <w:rPr>
          <w:rFonts w:ascii="Times New Roman" w:eastAsia="Times New Roman" w:hAnsi="Times New Roman"/>
          <w:color w:val="EE0000"/>
          <w:sz w:val="28"/>
          <w:szCs w:val="28"/>
        </w:rPr>
      </w:pPr>
      <w:r w:rsidRPr="001D45D4">
        <w:rPr>
          <w:rFonts w:ascii="Times New Roman" w:eastAsia="Times New Roman" w:hAnsi="Times New Roman"/>
          <w:sz w:val="28"/>
          <w:szCs w:val="28"/>
        </w:rPr>
        <w:t xml:space="preserve">- </w:t>
      </w:r>
      <w:r w:rsidR="00813ACF" w:rsidRPr="001D45D4">
        <w:rPr>
          <w:rFonts w:ascii="Times New Roman" w:eastAsia="Times New Roman" w:hAnsi="Times New Roman"/>
          <w:sz w:val="28"/>
          <w:szCs w:val="28"/>
        </w:rPr>
        <w:t>копії податкових розрахунків сум доходу, нарахованого (сплаченого) на користь платників податків - фізичних осіб, і сум утриманого з них податку, а також сум нарахованого єдиного внеску, затвердженого наказом Міністерства фінансів України від 13 січня 2015 року №4 (у редакції наказу Міністерства фінансів України від 02 березня  2023 року №113) за останній три місяці, що передують місяцю подання заявки (</w:t>
      </w:r>
      <w:r w:rsidR="00813ACF" w:rsidRPr="001D45D4">
        <w:rPr>
          <w:rFonts w:ascii="Times New Roman" w:hAnsi="Times New Roman"/>
          <w:sz w:val="28"/>
          <w:szCs w:val="28"/>
        </w:rPr>
        <w:t xml:space="preserve">за наявності). </w:t>
      </w:r>
    </w:p>
    <w:p w14:paraId="171FBE7E"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Придбані основні засоби суб’єкти підприємництва не мають права продавати / відчужувати впродовж двох років. У разі відчуження основних засобів упродовж  двох років з часу отримання фінансової підтримки, суб’єкт підприємництва повертає одержані кошти до бюджету в повному обсязі.</w:t>
      </w:r>
    </w:p>
    <w:p w14:paraId="37DBA298" w14:textId="77777777" w:rsidR="007A39F4" w:rsidRPr="001D45D4" w:rsidRDefault="00326D53">
      <w:pPr>
        <w:spacing w:after="0" w:line="240" w:lineRule="auto"/>
        <w:ind w:firstLine="567"/>
        <w:jc w:val="both"/>
        <w:rPr>
          <w:rFonts w:ascii="Times New Roman" w:hAnsi="Times New Roman"/>
          <w:color w:val="EE0000"/>
          <w:sz w:val="28"/>
          <w:szCs w:val="28"/>
          <w:lang w:val="uk-UA" w:eastAsia="uk-UA"/>
        </w:rPr>
      </w:pPr>
      <w:bookmarkStart w:id="13" w:name="_Hlk216255997"/>
      <w:r w:rsidRPr="001D45D4">
        <w:rPr>
          <w:rFonts w:ascii="Times New Roman" w:hAnsi="Times New Roman"/>
          <w:color w:val="000000"/>
          <w:sz w:val="28"/>
          <w:szCs w:val="28"/>
          <w:lang w:val="uk-UA" w:eastAsia="uk-UA"/>
        </w:rPr>
        <w:t xml:space="preserve">Суб’єкти підприємництва, які отримали фінансову підтримку подають до 20 лютого </w:t>
      </w:r>
      <w:bookmarkEnd w:id="13"/>
      <w:r w:rsidRPr="001D45D4">
        <w:rPr>
          <w:rFonts w:ascii="Times New Roman" w:hAnsi="Times New Roman"/>
          <w:color w:val="000000"/>
          <w:sz w:val="28"/>
          <w:szCs w:val="28"/>
          <w:lang w:val="uk-UA" w:eastAsia="uk-UA"/>
        </w:rPr>
        <w:t>впродовж двох наступних років Департаменту в електронній формі інформацію про результати діяльності за встановленою Департаментом формою, а також підтвердження про наявність основного засоб</w:t>
      </w:r>
      <w:r w:rsidRPr="001D45D4">
        <w:rPr>
          <w:rFonts w:ascii="Times New Roman" w:hAnsi="Times New Roman"/>
          <w:sz w:val="28"/>
          <w:szCs w:val="28"/>
          <w:lang w:val="uk-UA" w:eastAsia="uk-UA"/>
        </w:rPr>
        <w:t>у (фото з датою).</w:t>
      </w:r>
    </w:p>
    <w:p w14:paraId="7FF96B3F"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color w:val="000000"/>
          <w:sz w:val="28"/>
          <w:szCs w:val="28"/>
          <w:lang w:val="uk-UA" w:eastAsia="uk-UA"/>
        </w:rPr>
        <w:t xml:space="preserve">Фінансова підтримка надається за результатами розгляду документів Комісією. На підставі рішення Комісії Департамент формує Реєстр одержувачів фінансової підтримки згідно з формою, затвердженою Департаментом. </w:t>
      </w:r>
    </w:p>
    <w:p w14:paraId="1E943B69" w14:textId="77777777" w:rsidR="007A39F4" w:rsidRPr="001D45D4" w:rsidRDefault="007A39F4">
      <w:pPr>
        <w:widowControl w:val="0"/>
        <w:spacing w:after="0" w:line="240" w:lineRule="auto"/>
        <w:jc w:val="both"/>
        <w:rPr>
          <w:rFonts w:ascii="Times New Roman" w:eastAsia="Calibri" w:hAnsi="Times New Roman"/>
          <w:sz w:val="28"/>
          <w:szCs w:val="28"/>
          <w:lang w:val="uk-UA" w:eastAsia="en-US"/>
        </w:rPr>
      </w:pPr>
    </w:p>
    <w:p w14:paraId="37B7F7CC" w14:textId="77777777" w:rsidR="007A39F4" w:rsidRPr="001D45D4" w:rsidRDefault="00326D53">
      <w:pPr>
        <w:shd w:val="clear" w:color="auto" w:fill="FFFFFF"/>
        <w:tabs>
          <w:tab w:val="left" w:pos="993"/>
          <w:tab w:val="left" w:pos="1134"/>
        </w:tabs>
        <w:spacing w:after="0" w:line="240" w:lineRule="auto"/>
        <w:ind w:firstLine="567"/>
        <w:jc w:val="both"/>
        <w:textAlignment w:val="baseline"/>
        <w:rPr>
          <w:rFonts w:ascii="Times New Roman" w:hAnsi="Times New Roman"/>
          <w:b/>
          <w:sz w:val="28"/>
          <w:lang w:val="uk-UA"/>
        </w:rPr>
      </w:pPr>
      <w:r w:rsidRPr="001D45D4">
        <w:rPr>
          <w:rFonts w:ascii="Times New Roman" w:eastAsia="Calibri" w:hAnsi="Times New Roman"/>
          <w:b/>
          <w:sz w:val="28"/>
          <w:szCs w:val="28"/>
          <w:lang w:val="uk-UA" w:eastAsia="en-US"/>
        </w:rPr>
        <w:t xml:space="preserve">3. Розвиток сільськогосподарського </w:t>
      </w:r>
      <w:proofErr w:type="spellStart"/>
      <w:r w:rsidRPr="001D45D4">
        <w:rPr>
          <w:rFonts w:ascii="Times New Roman" w:eastAsia="Calibri" w:hAnsi="Times New Roman"/>
          <w:b/>
          <w:sz w:val="28"/>
          <w:szCs w:val="28"/>
          <w:lang w:val="uk-UA" w:eastAsia="en-US"/>
        </w:rPr>
        <w:t>дорадництва</w:t>
      </w:r>
      <w:proofErr w:type="spellEnd"/>
      <w:r w:rsidRPr="001D45D4">
        <w:rPr>
          <w:rFonts w:ascii="Times New Roman" w:eastAsia="Calibri" w:hAnsi="Times New Roman"/>
          <w:b/>
          <w:sz w:val="28"/>
          <w:szCs w:val="28"/>
          <w:lang w:val="uk-UA" w:eastAsia="en-US"/>
        </w:rPr>
        <w:t xml:space="preserve"> </w:t>
      </w:r>
      <w:r w:rsidRPr="001D45D4">
        <w:rPr>
          <w:rFonts w:ascii="Times New Roman" w:hAnsi="Times New Roman"/>
          <w:b/>
          <w:sz w:val="28"/>
          <w:lang w:val="uk-UA"/>
        </w:rPr>
        <w:t xml:space="preserve">та </w:t>
      </w:r>
      <w:proofErr w:type="spellStart"/>
      <w:r w:rsidRPr="001D45D4">
        <w:rPr>
          <w:rFonts w:ascii="Times New Roman" w:hAnsi="Times New Roman"/>
          <w:b/>
          <w:sz w:val="28"/>
          <w:lang w:val="uk-UA"/>
        </w:rPr>
        <w:t>консультаційно</w:t>
      </w:r>
      <w:proofErr w:type="spellEnd"/>
      <w:r w:rsidRPr="001D45D4">
        <w:rPr>
          <w:rFonts w:ascii="Times New Roman" w:hAnsi="Times New Roman"/>
          <w:b/>
          <w:sz w:val="28"/>
          <w:lang w:val="uk-UA"/>
        </w:rPr>
        <w:t>-інформаційної і освітньої діяльності</w:t>
      </w:r>
    </w:p>
    <w:p w14:paraId="27AA1FFB"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Діяльність дорадчих служб є одним з найбільш важливих інструментів підтримки та розвитку аграрної сфери економіки країни, підвищення ефективності та прибутковості сільськогосподарського виробництва. Дорадча діяльність особливо необхідна для фермерів, сімейних фермерських господарств, індивідуальних товаровиробників та власників присадибних ділянок. Адже ця категорія дрібних товаровиробників, на відміну від великих сільськогосподарських підприємств, не має змоги утримувати у своїх господарствах кваліфікованих фахівців з різних напрямів господарювання та потребує коротких інтенсивних курсів навчань з поєднанням теоретичної та практичної складових, наближених до місця їх проживання та ведення бізнесу. Фермерам, особистим селянським господарствам, особливо тим, які не мають відповідної сільськогосподарської освіти, необхідно  допомогти в освоєнні передових технологій вирощування сільськогосподарських культур, веденні тваринництва, методів прибуткового господарювання тощо. </w:t>
      </w:r>
    </w:p>
    <w:p w14:paraId="4499B5FA" w14:textId="77777777" w:rsidR="007A39F4" w:rsidRPr="001D45D4" w:rsidRDefault="00326D53">
      <w:pPr>
        <w:pStyle w:val="af3"/>
        <w:spacing w:before="0" w:beforeAutospacing="0" w:after="0" w:afterAutospacing="0"/>
        <w:ind w:firstLine="567"/>
        <w:jc w:val="both"/>
        <w:rPr>
          <w:rFonts w:eastAsia="Calibri"/>
          <w:sz w:val="28"/>
          <w:szCs w:val="28"/>
          <w:lang w:eastAsia="en-US"/>
        </w:rPr>
      </w:pPr>
      <w:r w:rsidRPr="001D45D4">
        <w:rPr>
          <w:rFonts w:eastAsia="Calibri"/>
          <w:sz w:val="28"/>
          <w:szCs w:val="28"/>
          <w:lang w:eastAsia="en-US"/>
        </w:rPr>
        <w:t>Ефективно функціонуюча інформаційна діяльність в аграрній сфері сприятиме налагодженню виробничих відносин між сільськогосподарськими товаровиробниками, іншими учасниками аграрного ринку та органами державної влади, аграрною освітою і наукою.</w:t>
      </w:r>
    </w:p>
    <w:p w14:paraId="57E710D6"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З метою популяризації потенціалу області, обміну досвідом, поширення необхідних знань та інформації для забезпечення сталого розвитку сільського господарства, висвітлення результатів виконання заходів Комплексної програми </w:t>
      </w:r>
      <w:r w:rsidRPr="001D45D4">
        <w:rPr>
          <w:rFonts w:ascii="Times New Roman" w:hAnsi="Times New Roman"/>
          <w:sz w:val="28"/>
          <w:szCs w:val="28"/>
        </w:rPr>
        <w:lastRenderedPageBreak/>
        <w:t xml:space="preserve">Департаментом формуються виставкові експозиції, організовуються конференції, семінари, інші </w:t>
      </w:r>
      <w:proofErr w:type="spellStart"/>
      <w:r w:rsidRPr="001D45D4">
        <w:rPr>
          <w:rFonts w:ascii="Times New Roman" w:hAnsi="Times New Roman"/>
          <w:sz w:val="28"/>
          <w:szCs w:val="28"/>
        </w:rPr>
        <w:t>освітньо</w:t>
      </w:r>
      <w:proofErr w:type="spellEnd"/>
      <w:r w:rsidRPr="001D45D4">
        <w:rPr>
          <w:rFonts w:ascii="Times New Roman" w:hAnsi="Times New Roman"/>
          <w:sz w:val="28"/>
          <w:szCs w:val="28"/>
        </w:rPr>
        <w:t xml:space="preserve">-інформаційні та </w:t>
      </w:r>
      <w:proofErr w:type="spellStart"/>
      <w:r w:rsidRPr="001D45D4">
        <w:rPr>
          <w:rFonts w:ascii="Times New Roman" w:hAnsi="Times New Roman"/>
          <w:sz w:val="28"/>
          <w:szCs w:val="28"/>
        </w:rPr>
        <w:t>промоційні</w:t>
      </w:r>
      <w:proofErr w:type="spellEnd"/>
      <w:r w:rsidRPr="001D45D4">
        <w:rPr>
          <w:rFonts w:ascii="Times New Roman" w:hAnsi="Times New Roman"/>
          <w:sz w:val="28"/>
          <w:szCs w:val="28"/>
        </w:rPr>
        <w:t xml:space="preserve"> заходи тощо.</w:t>
      </w:r>
    </w:p>
    <w:p w14:paraId="567DB37D"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Проведення ярмарків сільськогосподарської та </w:t>
      </w:r>
      <w:proofErr w:type="spellStart"/>
      <w:r w:rsidRPr="001D45D4">
        <w:rPr>
          <w:rFonts w:ascii="Times New Roman" w:hAnsi="Times New Roman"/>
          <w:sz w:val="28"/>
          <w:szCs w:val="28"/>
        </w:rPr>
        <w:t>крафтової</w:t>
      </w:r>
      <w:proofErr w:type="spellEnd"/>
      <w:r w:rsidRPr="001D45D4">
        <w:rPr>
          <w:rFonts w:ascii="Times New Roman" w:hAnsi="Times New Roman"/>
          <w:sz w:val="28"/>
          <w:szCs w:val="28"/>
        </w:rPr>
        <w:t xml:space="preserve"> продукції, а також виготовлення сувенірної продукції з виробів місцевих товаровиробників сприятиме розвитку локального виробництва, розширенню ринків збуту та підвищенню ділової привабливості регіону. Зазначені заходи зміцнять імідж області, підтримають малих виробників та посилять представницькі можливості органів місцевої влади.</w:t>
      </w:r>
    </w:p>
    <w:p w14:paraId="2F5BA2C5" w14:textId="77777777" w:rsidR="007A39F4" w:rsidRPr="001D45D4" w:rsidRDefault="00326D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42" w:firstLine="567"/>
        <w:jc w:val="both"/>
        <w:rPr>
          <w:rFonts w:ascii="Times New Roman" w:hAnsi="Times New Roman"/>
          <w:b/>
          <w:sz w:val="28"/>
          <w:szCs w:val="28"/>
          <w:lang w:val="uk-UA"/>
        </w:rPr>
      </w:pPr>
      <w:r w:rsidRPr="001D45D4">
        <w:rPr>
          <w:rFonts w:ascii="Times New Roman" w:hAnsi="Times New Roman"/>
          <w:sz w:val="28"/>
          <w:szCs w:val="28"/>
          <w:lang w:val="uk-UA"/>
        </w:rPr>
        <w:t>Кошти обласного бюджету пропонуються спрямувати на виконання наступних заходів</w:t>
      </w:r>
      <w:r w:rsidRPr="001D45D4">
        <w:rPr>
          <w:rFonts w:ascii="Times New Roman" w:hAnsi="Times New Roman"/>
          <w:b/>
          <w:sz w:val="28"/>
          <w:szCs w:val="28"/>
          <w:lang w:val="uk-UA"/>
        </w:rPr>
        <w:t>:</w:t>
      </w:r>
    </w:p>
    <w:p w14:paraId="698029AB" w14:textId="77777777" w:rsidR="007A39F4" w:rsidRPr="001D45D4" w:rsidRDefault="007A39F4">
      <w:pPr>
        <w:pStyle w:val="af6"/>
        <w:ind w:firstLine="567"/>
        <w:jc w:val="both"/>
        <w:rPr>
          <w:rFonts w:ascii="Times New Roman" w:hAnsi="Times New Roman"/>
          <w:b/>
          <w:i/>
          <w:sz w:val="28"/>
          <w:szCs w:val="28"/>
        </w:rPr>
      </w:pPr>
    </w:p>
    <w:p w14:paraId="74CB779C" w14:textId="77777777" w:rsidR="007A39F4" w:rsidRPr="001D45D4" w:rsidRDefault="00326D53">
      <w:pPr>
        <w:pStyle w:val="af6"/>
        <w:ind w:firstLine="567"/>
        <w:jc w:val="both"/>
        <w:rPr>
          <w:rFonts w:ascii="Times New Roman" w:hAnsi="Times New Roman"/>
          <w:b/>
          <w:i/>
          <w:sz w:val="28"/>
          <w:szCs w:val="28"/>
        </w:rPr>
      </w:pPr>
      <w:r w:rsidRPr="001D45D4">
        <w:rPr>
          <w:rFonts w:ascii="Times New Roman" w:hAnsi="Times New Roman"/>
          <w:b/>
          <w:i/>
          <w:sz w:val="28"/>
          <w:szCs w:val="28"/>
        </w:rPr>
        <w:t>3.1. Фінансування видатків департаменту агропромислового розвитку на участь  та організацію консультаційно-інформаційних заходів</w:t>
      </w:r>
    </w:p>
    <w:p w14:paraId="3CB88A7E"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Кошти обласного бюджету спрямовуються Департаменту для фінансування таких видатків:</w:t>
      </w:r>
    </w:p>
    <w:p w14:paraId="0EA5D021" w14:textId="77777777"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розробка дизайну експозиції, придбання матеріалів для презентації експозиції (банери, прес-вол, стенди з кейс-трибуною, презентаційні стенди з висвітленням економічного та інвестиційного потенціалу агропромислового сектору області);</w:t>
      </w:r>
    </w:p>
    <w:p w14:paraId="0A2E38FD" w14:textId="77777777"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оренда виставкових площ та обладнання, сплата реєстраційного внеску учасника виставки, забудова виставкової площі (монтаж, демонтаж);</w:t>
      </w:r>
    </w:p>
    <w:p w14:paraId="2A4D01D3" w14:textId="1C18B4AC"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xml:space="preserve">- </w:t>
      </w:r>
      <w:r w:rsidRPr="001D45D4">
        <w:rPr>
          <w:color w:val="000000"/>
          <w:sz w:val="28"/>
          <w:szCs w:val="28"/>
        </w:rPr>
        <w:t xml:space="preserve">придбання та виготовлення </w:t>
      </w:r>
      <w:r w:rsidR="00BE3416">
        <w:rPr>
          <w:color w:val="000000"/>
          <w:sz w:val="28"/>
          <w:szCs w:val="28"/>
        </w:rPr>
        <w:t>інформаційних</w:t>
      </w:r>
      <w:r w:rsidRPr="001D45D4">
        <w:rPr>
          <w:color w:val="000000"/>
          <w:sz w:val="28"/>
          <w:szCs w:val="28"/>
        </w:rPr>
        <w:t xml:space="preserve"> матеріалів (буклетів, інформаційних листків, брошур, книг, довідників</w:t>
      </w:r>
      <w:r w:rsidR="00BE3416">
        <w:rPr>
          <w:color w:val="000000"/>
          <w:sz w:val="28"/>
          <w:szCs w:val="28"/>
        </w:rPr>
        <w:t xml:space="preserve">, електронних видань </w:t>
      </w:r>
      <w:r w:rsidRPr="001D45D4">
        <w:rPr>
          <w:color w:val="000000"/>
          <w:sz w:val="28"/>
          <w:szCs w:val="28"/>
        </w:rPr>
        <w:t xml:space="preserve">тощо), канцелярських товарів, сувенірної продукції для забезпечення відвідувачів та учасників </w:t>
      </w:r>
      <w:proofErr w:type="spellStart"/>
      <w:r w:rsidRPr="001D45D4">
        <w:rPr>
          <w:color w:val="000000"/>
          <w:sz w:val="28"/>
          <w:szCs w:val="28"/>
        </w:rPr>
        <w:t>освітньо</w:t>
      </w:r>
      <w:proofErr w:type="spellEnd"/>
      <w:r w:rsidRPr="001D45D4">
        <w:rPr>
          <w:color w:val="000000"/>
          <w:sz w:val="28"/>
          <w:szCs w:val="28"/>
        </w:rPr>
        <w:t>-інформаційних заходів, виставок тощо; публікації у засобах масової інформації</w:t>
      </w:r>
      <w:r w:rsidRPr="001D45D4">
        <w:rPr>
          <w:sz w:val="28"/>
          <w:szCs w:val="28"/>
        </w:rPr>
        <w:t>;</w:t>
      </w:r>
    </w:p>
    <w:p w14:paraId="674BD32B" w14:textId="47567E35"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xml:space="preserve">- транспортні послуги, пов’язані з участю та організацією виставок,   облаштування </w:t>
      </w:r>
      <w:r w:rsidR="00BE3416">
        <w:rPr>
          <w:sz w:val="28"/>
          <w:szCs w:val="28"/>
        </w:rPr>
        <w:t xml:space="preserve">експозицій, </w:t>
      </w:r>
      <w:r w:rsidRPr="001D45D4">
        <w:rPr>
          <w:sz w:val="28"/>
          <w:szCs w:val="28"/>
        </w:rPr>
        <w:t>виставкових</w:t>
      </w:r>
      <w:r w:rsidR="00BE3416">
        <w:rPr>
          <w:sz w:val="28"/>
          <w:szCs w:val="28"/>
        </w:rPr>
        <w:t xml:space="preserve"> </w:t>
      </w:r>
      <w:r w:rsidRPr="001D45D4">
        <w:rPr>
          <w:sz w:val="28"/>
          <w:szCs w:val="28"/>
        </w:rPr>
        <w:t xml:space="preserve">площадок для тварин та їх обслуговування, оплата проїзних документів до місця виставки, документів за проживання та добових витрат; </w:t>
      </w:r>
    </w:p>
    <w:p w14:paraId="62F0F874" w14:textId="77777777"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організація відзначення кращих працівників та трудових колективів агропромислового комплексу області (оренда приміщення для проведення урочистих заходів, у тому числі забезпечення звуковим та мультимедійним обладнанням, оформлення залів, монтаж, демонтаж банерів; залучення культурно-мистецького супроводу);</w:t>
      </w:r>
    </w:p>
    <w:p w14:paraId="51786031" w14:textId="77777777"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придбання та виготовлення рекламних інформаційних матеріалів для візуалізації заходів, презентаційних стендів, придбання та виготовлення запрошень, вітальних листівок, бланків подяк, рамок, папок, живих квітів для нагороджених та оформлення експозицій;</w:t>
      </w:r>
    </w:p>
    <w:p w14:paraId="120F20C7" w14:textId="77777777"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xml:space="preserve">- залучення засобів масової інформації, інформаційних агентств інших засобів масової комунікації (виготовлення та поширення текстових, фото-, відео- та графічних інформаційних матеріалів, створення </w:t>
      </w:r>
      <w:proofErr w:type="spellStart"/>
      <w:r w:rsidRPr="001D45D4">
        <w:rPr>
          <w:sz w:val="28"/>
          <w:szCs w:val="28"/>
        </w:rPr>
        <w:t>теле</w:t>
      </w:r>
      <w:proofErr w:type="spellEnd"/>
      <w:r w:rsidRPr="001D45D4">
        <w:rPr>
          <w:sz w:val="28"/>
          <w:szCs w:val="28"/>
        </w:rPr>
        <w:t>- та радіопрограм) тощо;</w:t>
      </w:r>
    </w:p>
    <w:p w14:paraId="69693820" w14:textId="77777777"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xml:space="preserve">- витрати, пов’язані з проведенням форумів, семінарів, круглих столів, конференцій, тематичних заходів, в тому числі видатки на оплату послуг </w:t>
      </w:r>
      <w:proofErr w:type="spellStart"/>
      <w:r w:rsidRPr="001D45D4">
        <w:rPr>
          <w:sz w:val="28"/>
          <w:szCs w:val="28"/>
        </w:rPr>
        <w:t>кейтерингу</w:t>
      </w:r>
      <w:proofErr w:type="spellEnd"/>
      <w:r w:rsidRPr="001D45D4">
        <w:rPr>
          <w:sz w:val="28"/>
          <w:szCs w:val="28"/>
        </w:rPr>
        <w:t xml:space="preserve"> та послуг з організації подій;</w:t>
      </w:r>
    </w:p>
    <w:p w14:paraId="049B088F" w14:textId="77777777"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lastRenderedPageBreak/>
        <w:t xml:space="preserve">- витрати, </w:t>
      </w:r>
      <w:proofErr w:type="spellStart"/>
      <w:r w:rsidRPr="001D45D4">
        <w:rPr>
          <w:sz w:val="28"/>
          <w:szCs w:val="28"/>
        </w:rPr>
        <w:t>повязані</w:t>
      </w:r>
      <w:proofErr w:type="spellEnd"/>
      <w:r w:rsidRPr="001D45D4">
        <w:rPr>
          <w:sz w:val="28"/>
          <w:szCs w:val="28"/>
        </w:rPr>
        <w:t xml:space="preserve"> з організацією та проведенням ярмаркових заходів (оренда площ, обладнання, в т.ч. монтаж, демонтаж, транспортні витрати, друк інформаційних матеріалів, оплата за послуги з організації подій, залучення культурно-</w:t>
      </w:r>
      <w:proofErr w:type="spellStart"/>
      <w:r w:rsidRPr="001D45D4">
        <w:rPr>
          <w:sz w:val="28"/>
          <w:szCs w:val="28"/>
        </w:rPr>
        <w:t>мистецього</w:t>
      </w:r>
      <w:proofErr w:type="spellEnd"/>
      <w:r w:rsidRPr="001D45D4">
        <w:rPr>
          <w:sz w:val="28"/>
          <w:szCs w:val="28"/>
        </w:rPr>
        <w:t xml:space="preserve"> супроводу, проведення майстер-класів тощо);</w:t>
      </w:r>
    </w:p>
    <w:p w14:paraId="4AA3FCC3" w14:textId="77777777" w:rsidR="007A39F4" w:rsidRPr="001D45D4" w:rsidRDefault="00326D53">
      <w:pPr>
        <w:pStyle w:val="af3"/>
        <w:tabs>
          <w:tab w:val="left" w:pos="567"/>
          <w:tab w:val="left" w:pos="851"/>
          <w:tab w:val="left" w:pos="993"/>
        </w:tabs>
        <w:spacing w:before="0" w:beforeAutospacing="0" w:after="0" w:afterAutospacing="0"/>
        <w:ind w:firstLine="567"/>
        <w:jc w:val="both"/>
        <w:rPr>
          <w:sz w:val="28"/>
          <w:szCs w:val="28"/>
        </w:rPr>
      </w:pPr>
      <w:r w:rsidRPr="001D45D4">
        <w:rPr>
          <w:sz w:val="28"/>
          <w:szCs w:val="28"/>
        </w:rPr>
        <w:t>- оплата послуг із виготовлення або придбання сувенірної продукції, сформованої з продукції, що виробляється місцевими виробниками для використання у представницьких та протокольних заходах, з метою популяризації локального виробництва та формування іміджу області.</w:t>
      </w:r>
    </w:p>
    <w:p w14:paraId="1024A221" w14:textId="77777777" w:rsidR="007A39F4" w:rsidRPr="001D45D4" w:rsidRDefault="007A39F4">
      <w:pPr>
        <w:pStyle w:val="af3"/>
        <w:tabs>
          <w:tab w:val="left" w:pos="567"/>
          <w:tab w:val="left" w:pos="851"/>
          <w:tab w:val="left" w:pos="993"/>
        </w:tabs>
        <w:spacing w:before="0" w:beforeAutospacing="0" w:after="0" w:afterAutospacing="0"/>
        <w:ind w:firstLine="567"/>
        <w:jc w:val="both"/>
        <w:rPr>
          <w:sz w:val="28"/>
          <w:szCs w:val="28"/>
        </w:rPr>
      </w:pPr>
    </w:p>
    <w:p w14:paraId="686C84EF" w14:textId="77777777" w:rsidR="007A39F4" w:rsidRPr="001D45D4" w:rsidRDefault="00326D53">
      <w:pPr>
        <w:pStyle w:val="af6"/>
        <w:ind w:firstLine="284"/>
        <w:jc w:val="both"/>
        <w:rPr>
          <w:rFonts w:ascii="Times New Roman" w:hAnsi="Times New Roman"/>
          <w:b/>
          <w:i/>
          <w:sz w:val="28"/>
          <w:szCs w:val="28"/>
        </w:rPr>
      </w:pPr>
      <w:r w:rsidRPr="001D45D4">
        <w:rPr>
          <w:rFonts w:ascii="Times New Roman" w:hAnsi="Times New Roman"/>
          <w:b/>
          <w:i/>
          <w:sz w:val="28"/>
          <w:szCs w:val="28"/>
        </w:rPr>
        <w:t xml:space="preserve">3.2.Фінансова підтримка на розвиток сільськогосподарського </w:t>
      </w:r>
      <w:proofErr w:type="spellStart"/>
      <w:r w:rsidRPr="001D45D4">
        <w:rPr>
          <w:rFonts w:ascii="Times New Roman" w:hAnsi="Times New Roman"/>
          <w:b/>
          <w:i/>
          <w:sz w:val="28"/>
          <w:szCs w:val="28"/>
        </w:rPr>
        <w:t>дорадництва</w:t>
      </w:r>
      <w:proofErr w:type="spellEnd"/>
    </w:p>
    <w:p w14:paraId="2634A077"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Фінансова підтримка на розвиток сільськогосподарського </w:t>
      </w:r>
      <w:proofErr w:type="spellStart"/>
      <w:r w:rsidRPr="001D45D4">
        <w:rPr>
          <w:rFonts w:ascii="Times New Roman" w:hAnsi="Times New Roman"/>
          <w:sz w:val="28"/>
          <w:szCs w:val="28"/>
        </w:rPr>
        <w:t>дорадництва</w:t>
      </w:r>
      <w:proofErr w:type="spellEnd"/>
      <w:r w:rsidRPr="001D45D4">
        <w:rPr>
          <w:rFonts w:ascii="Times New Roman" w:hAnsi="Times New Roman"/>
          <w:sz w:val="28"/>
          <w:szCs w:val="28"/>
        </w:rPr>
        <w:t xml:space="preserve"> надається на конкурсній основі дорадчим службам, які внесені до Реєстру сільськогосподарських дорадчих служб і здійснюють дорадчу діяльність.  </w:t>
      </w:r>
    </w:p>
    <w:p w14:paraId="4BFCAE53"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Фінансова підтримка на розвиток сільськогосподарського </w:t>
      </w:r>
      <w:proofErr w:type="spellStart"/>
      <w:r w:rsidRPr="001D45D4">
        <w:rPr>
          <w:rFonts w:ascii="Times New Roman" w:hAnsi="Times New Roman"/>
          <w:sz w:val="28"/>
          <w:szCs w:val="28"/>
        </w:rPr>
        <w:t>дорадництва</w:t>
      </w:r>
      <w:proofErr w:type="spellEnd"/>
      <w:r w:rsidRPr="001D45D4">
        <w:rPr>
          <w:rFonts w:ascii="Times New Roman" w:hAnsi="Times New Roman"/>
          <w:sz w:val="28"/>
          <w:szCs w:val="28"/>
        </w:rPr>
        <w:t xml:space="preserve"> надається у вигляді відшкодування витрат за наступними методами/заходами дорадчої діяльності:</w:t>
      </w:r>
    </w:p>
    <w:p w14:paraId="37B88FBA"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навчання суб’єктів підприємництва, які здійснюють діяльність у сільській місцевості, та сільського населення, в тому числі молоді (проведення семінарів, круглих столів, наукових конференцій тощо з  питань економіки, технологій, управління, маркетингу, обліку, податків, права, екології, поширення та впровадження у виробництво сучасних технологій, новітніх досягнень науки і техніки тощо);</w:t>
      </w:r>
    </w:p>
    <w:p w14:paraId="3E6EA9CA"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дослідження соціально-економічних проблем сільської місцевості та розробка варіантів їх розв’язання;</w:t>
      </w:r>
    </w:p>
    <w:p w14:paraId="36746E58"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демонстраційні покази форм і методів роботи суб’єктів господарювання, які здійснюють діяльність у сільській місцевості (проведення днів поля, демонстрацій, агротехнічних заходів, технологій, систем ведення господарства, сортів, гібридів, порід тварин, техніки, добрив, кормів, засобів захисту рослин, передового досвіду господарювання, досягнень аграрної науки та освіти тощо);</w:t>
      </w:r>
    </w:p>
    <w:p w14:paraId="2BB9F625" w14:textId="5CD668B3"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 інформаційне забезпечення суб’єктів господарювання, які здійснюють діяльність у сільській місцевості, сільського населення, в тому числі молоді  (організація дорадчого супроводу з питань ведення агробізнесу, надання  консультаційних послуг щодо впровадження на виробництві гігієнічних вимог відповідно до міжнародних стандартів якості та безпечності харчових продуктів, </w:t>
      </w:r>
      <w:r w:rsidR="00BE3416">
        <w:rPr>
          <w:rFonts w:ascii="Times New Roman" w:hAnsi="Times New Roman"/>
          <w:sz w:val="28"/>
          <w:szCs w:val="28"/>
        </w:rPr>
        <w:t xml:space="preserve">вимог щодо благополуччя тварин, </w:t>
      </w:r>
      <w:r w:rsidRPr="001D45D4">
        <w:rPr>
          <w:rFonts w:ascii="Times New Roman" w:hAnsi="Times New Roman"/>
          <w:sz w:val="28"/>
          <w:szCs w:val="28"/>
        </w:rPr>
        <w:t>випуск і розповсюдження інформаційних видань, в тому числі електронних, видання та розповсюдження буклетів, інформаційних листків, брошур, книг, публікацій у засобах масової інформації тощо для забезпечення сільськогосподарських виробників інформацією про сучасні технології, досягнення науки в аграрній сфері, вимоги щодо якості сільськогосподарської продукції тощо).</w:t>
      </w:r>
    </w:p>
    <w:p w14:paraId="1824AA8F"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Право на отримання дорадчих послуг мають фізичні та юридичні особи, які здійснюють господарську діяльність у сільській місцевості, сільське населення.</w:t>
      </w:r>
    </w:p>
    <w:p w14:paraId="51AFDD81"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Оголошення про початок роботи Комісії в поточному році та конкурсного відбору дорадчих служб розміщується на офіційному веб сайті Львівської </w:t>
      </w:r>
      <w:r w:rsidRPr="001D45D4">
        <w:rPr>
          <w:rFonts w:ascii="Times New Roman" w:hAnsi="Times New Roman"/>
          <w:sz w:val="28"/>
          <w:szCs w:val="28"/>
        </w:rPr>
        <w:lastRenderedPageBreak/>
        <w:t xml:space="preserve">обласної державної адміністрації та на сторінці Департаменту у соціальній мережі </w:t>
      </w:r>
      <w:proofErr w:type="spellStart"/>
      <w:r w:rsidRPr="001D45D4">
        <w:rPr>
          <w:rFonts w:ascii="Times New Roman" w:hAnsi="Times New Roman"/>
          <w:sz w:val="28"/>
          <w:szCs w:val="28"/>
        </w:rPr>
        <w:t>Facebook</w:t>
      </w:r>
      <w:proofErr w:type="spellEnd"/>
      <w:r w:rsidRPr="001D45D4">
        <w:rPr>
          <w:rFonts w:ascii="Times New Roman" w:hAnsi="Times New Roman"/>
          <w:sz w:val="28"/>
          <w:szCs w:val="28"/>
        </w:rPr>
        <w:t xml:space="preserve">. </w:t>
      </w:r>
    </w:p>
    <w:p w14:paraId="62D1887C"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Департамент формує та затверджує тематику методів/заходів  дорадчої діяльності, що планується провести у поточному році відповідно до завдань Комплексної програми. Сформовані теми опубліковуються в оголошенні про конкурсний відбір дорадчих служб. Документи на конкурсний відбір приймаються з дня оголошення конкурсу.  </w:t>
      </w:r>
    </w:p>
    <w:p w14:paraId="1B6DE919"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Для участі в конкурсному відборі дорадчі служби подають Комісії такі документи:</w:t>
      </w:r>
    </w:p>
    <w:p w14:paraId="629414B5"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заяву на участь за встановленою Департаментом формою;</w:t>
      </w:r>
    </w:p>
    <w:p w14:paraId="65EB5F89"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xml:space="preserve">- копію сертифіката дорадчої служби з копіями кваліфікаційних свідоцтв сільськогосподарських дорадників, експертів-дорадників; </w:t>
      </w:r>
    </w:p>
    <w:p w14:paraId="11BCE74F"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копію статуту організації (дорадчої служби);</w:t>
      </w:r>
    </w:p>
    <w:p w14:paraId="170281B1" w14:textId="77777777" w:rsidR="007A39F4" w:rsidRPr="001D45D4" w:rsidRDefault="00326D53">
      <w:pPr>
        <w:spacing w:after="0" w:line="240" w:lineRule="auto"/>
        <w:ind w:firstLine="567"/>
        <w:jc w:val="both"/>
        <w:rPr>
          <w:rFonts w:ascii="Times New Roman" w:hAnsi="Times New Roman"/>
          <w:color w:val="000000"/>
          <w:sz w:val="28"/>
          <w:szCs w:val="28"/>
          <w:lang w:val="uk-UA" w:eastAsia="uk-UA"/>
        </w:rPr>
      </w:pPr>
      <w:r w:rsidRPr="001D45D4">
        <w:rPr>
          <w:rFonts w:ascii="Times New Roman" w:hAnsi="Times New Roman"/>
          <w:sz w:val="28"/>
          <w:szCs w:val="28"/>
          <w:lang w:val="uk-UA"/>
        </w:rPr>
        <w:t xml:space="preserve">- копію витягу з Єдиного державного реєстру юридичних осіб, фізичних осіб-підприємців та громадських формувань </w:t>
      </w:r>
      <w:r w:rsidRPr="001D45D4">
        <w:rPr>
          <w:rFonts w:ascii="Times New Roman" w:hAnsi="Times New Roman"/>
          <w:color w:val="000000"/>
          <w:sz w:val="28"/>
          <w:szCs w:val="28"/>
          <w:lang w:val="uk-UA" w:eastAsia="uk-UA"/>
        </w:rPr>
        <w:t>сформовану у місяць подання заявки;</w:t>
      </w:r>
    </w:p>
    <w:p w14:paraId="56361B6C"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опис проведеного заходу/методу з надання дорадчих послуг з калькуляцією понесених витрат за встановленою Департаментом формою;</w:t>
      </w:r>
    </w:p>
    <w:p w14:paraId="74C6D9F2"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акт виконаних робіт;</w:t>
      </w:r>
    </w:p>
    <w:p w14:paraId="0BA3FF58"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список учасників заходу/методу дорадчих послуг.</w:t>
      </w:r>
    </w:p>
    <w:p w14:paraId="2D879222"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Переможців конкурсу визначають за такими критеріями:</w:t>
      </w:r>
    </w:p>
    <w:p w14:paraId="44FE00E9"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кількість кваліфікованих дорадників та експертів-дорадників, що були залучені дорадчою службою для надання дорадчих послуг;</w:t>
      </w:r>
    </w:p>
    <w:p w14:paraId="5F75CD53"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вартість витрат проведеного методу/заходу дорадчої діяльності;</w:t>
      </w:r>
    </w:p>
    <w:p w14:paraId="4552CB75"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відповідність заходів дорадчих служб до тематики методів/заходів, що затверджені Департаментом;</w:t>
      </w:r>
    </w:p>
    <w:p w14:paraId="14542D56"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 наявність посилання про оприлюднення інформації про проведений захід на веб-ресурсі/сторінці дорадчої служби (посилання на оприлюдненні: інформацію/прес-реліз та або/ фото/відео- матеріали щодо проведеного заходу).</w:t>
      </w:r>
    </w:p>
    <w:p w14:paraId="7C5BE9F2" w14:textId="77777777" w:rsidR="007A39F4" w:rsidRPr="001D45D4" w:rsidRDefault="00326D53">
      <w:pPr>
        <w:pStyle w:val="af6"/>
        <w:ind w:firstLine="567"/>
        <w:jc w:val="both"/>
        <w:rPr>
          <w:rFonts w:ascii="Times New Roman" w:hAnsi="Times New Roman"/>
          <w:sz w:val="28"/>
          <w:szCs w:val="28"/>
        </w:rPr>
      </w:pPr>
      <w:r w:rsidRPr="001D45D4">
        <w:rPr>
          <w:rFonts w:ascii="Times New Roman" w:hAnsi="Times New Roman"/>
          <w:sz w:val="28"/>
          <w:szCs w:val="28"/>
        </w:rPr>
        <w:t>Фінансова підтримка надається за результатами розгляду документів Комісією. На підставі рішення Комісії Департамент формує Реєстр одержувачів фінансової підтримки згідно з формою, затвердженою Департаментом.</w:t>
      </w:r>
    </w:p>
    <w:p w14:paraId="6D2AE179" w14:textId="77777777" w:rsidR="007A39F4" w:rsidRPr="001D45D4" w:rsidRDefault="007A39F4">
      <w:pPr>
        <w:pStyle w:val="af6"/>
        <w:ind w:firstLine="567"/>
        <w:jc w:val="both"/>
        <w:rPr>
          <w:rFonts w:ascii="Times New Roman" w:hAnsi="Times New Roman"/>
          <w:b/>
          <w:sz w:val="28"/>
          <w:szCs w:val="28"/>
        </w:rPr>
      </w:pPr>
    </w:p>
    <w:p w14:paraId="2118C2D7" w14:textId="77777777" w:rsidR="007A39F4" w:rsidRPr="001D45D4" w:rsidRDefault="00326D53">
      <w:pPr>
        <w:shd w:val="clear" w:color="auto" w:fill="FFFFFF"/>
        <w:tabs>
          <w:tab w:val="left" w:pos="993"/>
          <w:tab w:val="left" w:pos="1134"/>
        </w:tabs>
        <w:spacing w:after="0" w:line="240" w:lineRule="auto"/>
        <w:ind w:firstLine="567"/>
        <w:jc w:val="both"/>
        <w:textAlignment w:val="baseline"/>
        <w:rPr>
          <w:rFonts w:ascii="Times New Roman" w:hAnsi="Times New Roman"/>
          <w:sz w:val="28"/>
          <w:szCs w:val="28"/>
          <w:lang w:val="uk-UA"/>
        </w:rPr>
      </w:pPr>
      <w:r w:rsidRPr="001D45D4">
        <w:rPr>
          <w:rFonts w:ascii="Times New Roman" w:hAnsi="Times New Roman"/>
          <w:b/>
          <w:i/>
          <w:sz w:val="28"/>
          <w:szCs w:val="28"/>
          <w:lang w:val="uk-UA"/>
        </w:rPr>
        <w:t>4. Реалізація проекту транскордонного співробітництва «</w:t>
      </w:r>
      <w:proofErr w:type="spellStart"/>
      <w:r w:rsidRPr="001D45D4">
        <w:rPr>
          <w:rFonts w:ascii="Times New Roman" w:hAnsi="Times New Roman"/>
          <w:b/>
          <w:i/>
          <w:sz w:val="28"/>
          <w:szCs w:val="28"/>
          <w:lang w:val="uk-UA"/>
        </w:rPr>
        <w:t>Interreg</w:t>
      </w:r>
      <w:proofErr w:type="spellEnd"/>
      <w:r w:rsidRPr="001D45D4">
        <w:rPr>
          <w:rFonts w:ascii="Times New Roman" w:hAnsi="Times New Roman"/>
          <w:b/>
          <w:i/>
          <w:sz w:val="28"/>
          <w:szCs w:val="28"/>
          <w:lang w:val="uk-UA"/>
        </w:rPr>
        <w:t xml:space="preserve"> NEXT Польща-Україна 2021-2027»</w:t>
      </w:r>
    </w:p>
    <w:p w14:paraId="4DF76A87" w14:textId="77777777" w:rsidR="007A39F4" w:rsidRPr="001D45D4" w:rsidRDefault="00326D53">
      <w:pPr>
        <w:pStyle w:val="af6"/>
        <w:ind w:firstLine="462"/>
        <w:jc w:val="both"/>
        <w:rPr>
          <w:rFonts w:ascii="Times New Roman" w:hAnsi="Times New Roman"/>
          <w:sz w:val="28"/>
          <w:szCs w:val="28"/>
        </w:rPr>
      </w:pPr>
      <w:bookmarkStart w:id="14" w:name="_Hlk213075369"/>
      <w:r w:rsidRPr="001D45D4">
        <w:rPr>
          <w:rFonts w:ascii="Times New Roman" w:hAnsi="Times New Roman"/>
          <w:sz w:val="28"/>
          <w:szCs w:val="28"/>
        </w:rPr>
        <w:t>В рамках програми транскордонного співробітництва «</w:t>
      </w:r>
      <w:proofErr w:type="spellStart"/>
      <w:r w:rsidRPr="001D45D4">
        <w:rPr>
          <w:rFonts w:ascii="Times New Roman" w:hAnsi="Times New Roman"/>
          <w:sz w:val="28"/>
          <w:szCs w:val="28"/>
        </w:rPr>
        <w:t>Interreg</w:t>
      </w:r>
      <w:proofErr w:type="spellEnd"/>
      <w:r w:rsidRPr="001D45D4">
        <w:rPr>
          <w:rFonts w:ascii="Times New Roman" w:hAnsi="Times New Roman"/>
          <w:sz w:val="28"/>
          <w:szCs w:val="28"/>
        </w:rPr>
        <w:t xml:space="preserve"> NEXT Польща-Україна 2021-2027» між Львівською Аграрною палатою та Міністром фондів розвитку та регіональної політики Республіки Польща 20.05.2025 підписано грантовий договір № PLUA.01.03-ІР.01-0008/23-00 на реалізацію проєкту «Захист біорізноманіття транскордонних територій України та Польщі від інвазійних популяцій борщівника </w:t>
      </w:r>
      <w:r w:rsidRPr="001D45D4">
        <w:rPr>
          <w:rFonts w:ascii="Times New Roman" w:eastAsia="Times New Roman" w:hAnsi="Times New Roman"/>
          <w:color w:val="000000"/>
          <w:sz w:val="28"/>
          <w:szCs w:val="28"/>
        </w:rPr>
        <w:t>“</w:t>
      </w:r>
      <w:proofErr w:type="spellStart"/>
      <w:r w:rsidRPr="001D45D4">
        <w:rPr>
          <w:rFonts w:ascii="Times New Roman" w:eastAsia="Times New Roman" w:hAnsi="Times New Roman"/>
          <w:color w:val="000000"/>
          <w:sz w:val="28"/>
          <w:szCs w:val="28"/>
        </w:rPr>
        <w:t>Heracleum</w:t>
      </w:r>
      <w:proofErr w:type="spellEnd"/>
      <w:r w:rsidRPr="001D45D4">
        <w:rPr>
          <w:rFonts w:ascii="Times New Roman" w:eastAsia="Times New Roman" w:hAnsi="Times New Roman"/>
          <w:color w:val="000000"/>
          <w:sz w:val="28"/>
          <w:szCs w:val="28"/>
        </w:rPr>
        <w:t>”</w:t>
      </w:r>
      <w:r w:rsidRPr="001D45D4">
        <w:rPr>
          <w:rFonts w:ascii="Times New Roman" w:hAnsi="Times New Roman"/>
          <w:sz w:val="28"/>
          <w:szCs w:val="28"/>
        </w:rPr>
        <w:t xml:space="preserve">». Реєстраційна карта проєкту від 14.08.2025 №6159. Проект спрямований на вирішення проблеми швидкого поширення </w:t>
      </w:r>
      <w:proofErr w:type="spellStart"/>
      <w:r w:rsidRPr="001D45D4">
        <w:rPr>
          <w:rFonts w:ascii="Times New Roman" w:hAnsi="Times New Roman"/>
          <w:sz w:val="28"/>
          <w:szCs w:val="28"/>
        </w:rPr>
        <w:t>інвазивних</w:t>
      </w:r>
      <w:proofErr w:type="spellEnd"/>
      <w:r w:rsidRPr="001D45D4">
        <w:rPr>
          <w:rFonts w:ascii="Times New Roman" w:hAnsi="Times New Roman"/>
          <w:sz w:val="28"/>
          <w:szCs w:val="28"/>
        </w:rPr>
        <w:t xml:space="preserve"> рослин, зокрема борщівника Сосновського, що завдає значної шкоди біорізноманіттю та довкіллю на транскордонній території. Однією з умов участі у програмі «</w:t>
      </w:r>
      <w:proofErr w:type="spellStart"/>
      <w:r w:rsidRPr="001D45D4">
        <w:rPr>
          <w:rFonts w:ascii="Times New Roman" w:hAnsi="Times New Roman"/>
          <w:sz w:val="28"/>
          <w:szCs w:val="28"/>
        </w:rPr>
        <w:t>Interreg</w:t>
      </w:r>
      <w:proofErr w:type="spellEnd"/>
      <w:r w:rsidRPr="001D45D4">
        <w:rPr>
          <w:rFonts w:ascii="Times New Roman" w:hAnsi="Times New Roman"/>
          <w:sz w:val="28"/>
          <w:szCs w:val="28"/>
        </w:rPr>
        <w:t xml:space="preserve"> NEXT Польща-Україна 2021-2027» є </w:t>
      </w:r>
      <w:r w:rsidRPr="001D45D4">
        <w:rPr>
          <w:rFonts w:ascii="Times New Roman" w:hAnsi="Times New Roman"/>
          <w:sz w:val="28"/>
          <w:szCs w:val="28"/>
        </w:rPr>
        <w:lastRenderedPageBreak/>
        <w:t xml:space="preserve">співфінансування </w:t>
      </w:r>
      <w:proofErr w:type="spellStart"/>
      <w:r w:rsidRPr="001D45D4">
        <w:rPr>
          <w:rFonts w:ascii="Times New Roman" w:hAnsi="Times New Roman"/>
          <w:sz w:val="28"/>
          <w:szCs w:val="28"/>
        </w:rPr>
        <w:t>проекту</w:t>
      </w:r>
      <w:proofErr w:type="spellEnd"/>
      <w:r w:rsidRPr="001D45D4">
        <w:rPr>
          <w:rFonts w:ascii="Times New Roman" w:hAnsi="Times New Roman"/>
          <w:sz w:val="28"/>
          <w:szCs w:val="28"/>
        </w:rPr>
        <w:t xml:space="preserve"> у розмірі не менше 10 відсотків від вартості проекту. Загальний бюджет проєкту складає 1676 тис. євро, в тому числі заходи, заплановані для реалізації Львівською Аграрною палатою – 817,2 тис. євро. Термін реалізації проекту складає 24 місяці.</w:t>
      </w:r>
    </w:p>
    <w:bookmarkEnd w:id="14"/>
    <w:p w14:paraId="27BE8E44" w14:textId="77777777" w:rsidR="007A39F4" w:rsidRPr="001D45D4" w:rsidRDefault="00326D53">
      <w:pPr>
        <w:spacing w:after="0" w:line="240" w:lineRule="auto"/>
        <w:ind w:firstLine="567"/>
        <w:jc w:val="both"/>
        <w:rPr>
          <w:rFonts w:ascii="Times New Roman" w:hAnsi="Times New Roman"/>
          <w:sz w:val="28"/>
          <w:lang w:val="uk-UA"/>
        </w:rPr>
      </w:pPr>
      <w:r w:rsidRPr="001D45D4">
        <w:rPr>
          <w:rFonts w:ascii="Times New Roman" w:hAnsi="Times New Roman"/>
          <w:sz w:val="28"/>
          <w:lang w:val="uk-UA"/>
        </w:rPr>
        <w:t xml:space="preserve">Оскільки Львівська Аграрна палата є неприбутковою громадською організацією, пропонується співфінансування </w:t>
      </w:r>
      <w:proofErr w:type="spellStart"/>
      <w:r w:rsidRPr="001D45D4">
        <w:rPr>
          <w:rFonts w:ascii="Times New Roman" w:hAnsi="Times New Roman"/>
          <w:sz w:val="28"/>
          <w:lang w:val="uk-UA"/>
        </w:rPr>
        <w:t>проекту</w:t>
      </w:r>
      <w:proofErr w:type="spellEnd"/>
      <w:r w:rsidRPr="001D45D4">
        <w:rPr>
          <w:rFonts w:ascii="Times New Roman" w:hAnsi="Times New Roman"/>
          <w:sz w:val="28"/>
          <w:lang w:val="uk-UA"/>
        </w:rPr>
        <w:t xml:space="preserve"> здійснювати частково за кошти обласного бюджету, а частково за кошти громад, залучених до реалізації </w:t>
      </w:r>
      <w:proofErr w:type="spellStart"/>
      <w:r w:rsidRPr="001D45D4">
        <w:rPr>
          <w:rFonts w:ascii="Times New Roman" w:hAnsi="Times New Roman"/>
          <w:sz w:val="28"/>
          <w:lang w:val="uk-UA"/>
        </w:rPr>
        <w:t>проекту</w:t>
      </w:r>
      <w:proofErr w:type="spellEnd"/>
      <w:r w:rsidRPr="001D45D4">
        <w:rPr>
          <w:rFonts w:ascii="Times New Roman" w:hAnsi="Times New Roman"/>
          <w:sz w:val="28"/>
          <w:lang w:val="uk-UA"/>
        </w:rPr>
        <w:t xml:space="preserve"> (</w:t>
      </w:r>
      <w:proofErr w:type="spellStart"/>
      <w:r w:rsidRPr="001D45D4">
        <w:rPr>
          <w:rFonts w:ascii="Times New Roman" w:hAnsi="Times New Roman"/>
          <w:sz w:val="28"/>
          <w:lang w:val="uk-UA"/>
        </w:rPr>
        <w:t>Козівська</w:t>
      </w:r>
      <w:proofErr w:type="spellEnd"/>
      <w:r w:rsidRPr="001D45D4">
        <w:rPr>
          <w:rFonts w:ascii="Times New Roman" w:hAnsi="Times New Roman"/>
          <w:sz w:val="28"/>
          <w:lang w:val="uk-UA"/>
        </w:rPr>
        <w:t xml:space="preserve">, Старосамбірська, Турківська, </w:t>
      </w:r>
      <w:proofErr w:type="spellStart"/>
      <w:r w:rsidRPr="001D45D4">
        <w:rPr>
          <w:rFonts w:ascii="Times New Roman" w:hAnsi="Times New Roman"/>
          <w:sz w:val="28"/>
          <w:lang w:val="uk-UA"/>
        </w:rPr>
        <w:t>Стрілківська</w:t>
      </w:r>
      <w:proofErr w:type="spellEnd"/>
      <w:r w:rsidRPr="001D45D4">
        <w:rPr>
          <w:rFonts w:ascii="Times New Roman" w:hAnsi="Times New Roman"/>
          <w:sz w:val="28"/>
          <w:lang w:val="uk-UA"/>
        </w:rPr>
        <w:t xml:space="preserve">, Боринська, Сколівська, Хирівська, Славська, </w:t>
      </w:r>
      <w:proofErr w:type="spellStart"/>
      <w:r w:rsidRPr="001D45D4">
        <w:rPr>
          <w:rFonts w:ascii="Times New Roman" w:hAnsi="Times New Roman"/>
          <w:sz w:val="28"/>
          <w:lang w:val="uk-UA"/>
        </w:rPr>
        <w:t>Східницька</w:t>
      </w:r>
      <w:proofErr w:type="spellEnd"/>
      <w:r w:rsidRPr="001D45D4">
        <w:rPr>
          <w:rFonts w:ascii="Times New Roman" w:hAnsi="Times New Roman"/>
          <w:sz w:val="28"/>
          <w:lang w:val="uk-UA"/>
        </w:rPr>
        <w:t xml:space="preserve"> територіальні громади). </w:t>
      </w:r>
    </w:p>
    <w:p w14:paraId="54649CA5" w14:textId="77777777" w:rsidR="007A39F4" w:rsidRPr="001D45D4" w:rsidRDefault="00326D53">
      <w:pPr>
        <w:pStyle w:val="af3"/>
        <w:spacing w:after="0"/>
        <w:ind w:firstLine="425"/>
        <w:jc w:val="both"/>
        <w:rPr>
          <w:b/>
          <w:i/>
          <w:sz w:val="28"/>
          <w:szCs w:val="22"/>
          <w:lang w:eastAsia="ru-RU"/>
        </w:rPr>
      </w:pPr>
      <w:r w:rsidRPr="001D45D4">
        <w:rPr>
          <w:b/>
          <w:i/>
          <w:sz w:val="28"/>
          <w:szCs w:val="22"/>
          <w:lang w:eastAsia="ru-RU"/>
        </w:rPr>
        <w:t xml:space="preserve">4.1. Співфінансування заходів </w:t>
      </w:r>
      <w:proofErr w:type="spellStart"/>
      <w:r w:rsidRPr="001D45D4">
        <w:rPr>
          <w:b/>
          <w:i/>
          <w:sz w:val="28"/>
          <w:szCs w:val="22"/>
          <w:lang w:eastAsia="ru-RU"/>
        </w:rPr>
        <w:t>проекту</w:t>
      </w:r>
      <w:proofErr w:type="spellEnd"/>
      <w:r w:rsidRPr="001D45D4">
        <w:rPr>
          <w:b/>
          <w:i/>
          <w:sz w:val="28"/>
          <w:szCs w:val="22"/>
          <w:lang w:eastAsia="ru-RU"/>
        </w:rPr>
        <w:t xml:space="preserve"> «Захист біорізноманіття транскордонних територій України та Польщі від інвазійних популяцій борщівника </w:t>
      </w:r>
      <w:r w:rsidRPr="001D45D4">
        <w:rPr>
          <w:b/>
          <w:bCs/>
          <w:i/>
          <w:iCs/>
          <w:color w:val="000000"/>
          <w:sz w:val="28"/>
          <w:szCs w:val="28"/>
        </w:rPr>
        <w:t>“</w:t>
      </w:r>
      <w:proofErr w:type="spellStart"/>
      <w:r w:rsidRPr="001D45D4">
        <w:rPr>
          <w:b/>
          <w:bCs/>
          <w:i/>
          <w:iCs/>
          <w:color w:val="000000"/>
          <w:sz w:val="28"/>
          <w:szCs w:val="28"/>
        </w:rPr>
        <w:t>Heracleum</w:t>
      </w:r>
      <w:proofErr w:type="spellEnd"/>
      <w:r w:rsidRPr="001D45D4">
        <w:rPr>
          <w:b/>
          <w:bCs/>
          <w:i/>
          <w:iCs/>
          <w:color w:val="000000"/>
          <w:sz w:val="28"/>
          <w:szCs w:val="28"/>
        </w:rPr>
        <w:t>”</w:t>
      </w:r>
      <w:r w:rsidRPr="001D45D4">
        <w:rPr>
          <w:b/>
          <w:bCs/>
          <w:i/>
          <w:iCs/>
          <w:sz w:val="28"/>
          <w:szCs w:val="22"/>
          <w:lang w:eastAsia="ru-RU"/>
        </w:rPr>
        <w:t>»</w:t>
      </w:r>
    </w:p>
    <w:p w14:paraId="32DA4CE5" w14:textId="77777777" w:rsidR="007A39F4" w:rsidRPr="001D45D4" w:rsidRDefault="00326D53">
      <w:pPr>
        <w:pStyle w:val="af3"/>
        <w:spacing w:after="0"/>
        <w:ind w:firstLine="425"/>
        <w:jc w:val="both"/>
        <w:rPr>
          <w:bCs/>
          <w:iCs/>
          <w:sz w:val="28"/>
          <w:szCs w:val="22"/>
          <w:lang w:eastAsia="ru-RU"/>
        </w:rPr>
      </w:pPr>
      <w:r w:rsidRPr="001D45D4">
        <w:rPr>
          <w:bCs/>
          <w:iCs/>
          <w:sz w:val="28"/>
          <w:szCs w:val="22"/>
          <w:lang w:eastAsia="ru-RU"/>
        </w:rPr>
        <w:t xml:space="preserve">Кошти обласного бюджету спрямовуються Львівській Аграрній палаті для співфінансування </w:t>
      </w:r>
      <w:proofErr w:type="spellStart"/>
      <w:r w:rsidRPr="001D45D4">
        <w:rPr>
          <w:bCs/>
          <w:iCs/>
          <w:sz w:val="28"/>
          <w:szCs w:val="22"/>
          <w:lang w:eastAsia="ru-RU"/>
        </w:rPr>
        <w:t>проекту</w:t>
      </w:r>
      <w:proofErr w:type="spellEnd"/>
      <w:r w:rsidRPr="001D45D4">
        <w:rPr>
          <w:bCs/>
          <w:iCs/>
          <w:sz w:val="28"/>
          <w:szCs w:val="22"/>
          <w:lang w:eastAsia="ru-RU"/>
        </w:rPr>
        <w:t xml:space="preserve"> «Захист біорізноманіття транскордонних територій України та Польщі від інвазійних популяцій борщівника </w:t>
      </w:r>
      <w:r w:rsidRPr="001D45D4">
        <w:rPr>
          <w:color w:val="000000"/>
          <w:sz w:val="28"/>
          <w:szCs w:val="28"/>
        </w:rPr>
        <w:t>“</w:t>
      </w:r>
      <w:proofErr w:type="spellStart"/>
      <w:r w:rsidRPr="001D45D4">
        <w:rPr>
          <w:color w:val="000000"/>
          <w:sz w:val="28"/>
          <w:szCs w:val="28"/>
        </w:rPr>
        <w:t>Heracleum</w:t>
      </w:r>
      <w:proofErr w:type="spellEnd"/>
      <w:r w:rsidRPr="001D45D4">
        <w:rPr>
          <w:color w:val="000000"/>
          <w:sz w:val="28"/>
          <w:szCs w:val="28"/>
        </w:rPr>
        <w:t>”</w:t>
      </w:r>
      <w:r w:rsidRPr="001D45D4">
        <w:rPr>
          <w:bCs/>
          <w:iCs/>
          <w:sz w:val="28"/>
          <w:szCs w:val="22"/>
          <w:lang w:eastAsia="ru-RU"/>
        </w:rPr>
        <w:t xml:space="preserve">» у вигляді грошового внеску на співфінансування заходів передбачених </w:t>
      </w:r>
      <w:proofErr w:type="spellStart"/>
      <w:r w:rsidRPr="001D45D4">
        <w:rPr>
          <w:bCs/>
          <w:iCs/>
          <w:sz w:val="28"/>
          <w:szCs w:val="22"/>
          <w:lang w:eastAsia="ru-RU"/>
        </w:rPr>
        <w:t>проектом</w:t>
      </w:r>
      <w:proofErr w:type="spellEnd"/>
      <w:r w:rsidRPr="001D45D4">
        <w:rPr>
          <w:bCs/>
          <w:iCs/>
          <w:sz w:val="28"/>
          <w:szCs w:val="22"/>
          <w:lang w:eastAsia="ru-RU"/>
        </w:rPr>
        <w:t>.</w:t>
      </w:r>
    </w:p>
    <w:p w14:paraId="7BC4B6B1" w14:textId="77777777" w:rsidR="007A39F4" w:rsidRPr="001D45D4" w:rsidRDefault="00326D53">
      <w:pPr>
        <w:pStyle w:val="af4"/>
        <w:tabs>
          <w:tab w:val="left" w:pos="851"/>
        </w:tabs>
        <w:spacing w:after="0" w:line="240" w:lineRule="auto"/>
        <w:ind w:left="0" w:firstLine="567"/>
        <w:jc w:val="both"/>
        <w:rPr>
          <w:rFonts w:ascii="Times New Roman" w:hAnsi="Times New Roman"/>
          <w:b/>
          <w:sz w:val="28"/>
          <w:lang w:val="uk-UA"/>
        </w:rPr>
      </w:pPr>
      <w:r w:rsidRPr="001D45D4">
        <w:rPr>
          <w:rFonts w:ascii="Times New Roman" w:hAnsi="Times New Roman"/>
          <w:b/>
          <w:sz w:val="28"/>
          <w:lang w:val="uk-UA"/>
        </w:rPr>
        <w:t>Очікувані кінцеві результати реалізації Комплексної програми</w:t>
      </w:r>
    </w:p>
    <w:p w14:paraId="44A1ABC5" w14:textId="77777777" w:rsidR="007A39F4" w:rsidRPr="001D45D4" w:rsidRDefault="00326D53">
      <w:pPr>
        <w:spacing w:after="0" w:line="240" w:lineRule="auto"/>
        <w:ind w:firstLine="567"/>
        <w:jc w:val="both"/>
        <w:rPr>
          <w:rFonts w:ascii="Times New Roman" w:hAnsi="Times New Roman"/>
          <w:sz w:val="28"/>
          <w:lang w:val="uk-UA"/>
        </w:rPr>
      </w:pPr>
      <w:r w:rsidRPr="001D45D4">
        <w:rPr>
          <w:rFonts w:ascii="Times New Roman" w:hAnsi="Times New Roman"/>
          <w:sz w:val="28"/>
          <w:lang w:val="uk-UA"/>
        </w:rPr>
        <w:t>За умов стабільного фінансування, реалізація заходів Комплексної програми забезпечить:</w:t>
      </w:r>
    </w:p>
    <w:p w14:paraId="09478DFF" w14:textId="77777777" w:rsidR="007A39F4" w:rsidRPr="001D45D4" w:rsidRDefault="00326D53">
      <w:pPr>
        <w:pStyle w:val="af4"/>
        <w:numPr>
          <w:ilvl w:val="0"/>
          <w:numId w:val="4"/>
        </w:numPr>
        <w:spacing w:after="0" w:line="240" w:lineRule="auto"/>
        <w:ind w:left="0" w:firstLine="567"/>
        <w:jc w:val="both"/>
        <w:rPr>
          <w:rFonts w:ascii="Times New Roman" w:hAnsi="Times New Roman"/>
          <w:sz w:val="28"/>
          <w:lang w:val="uk-UA"/>
        </w:rPr>
      </w:pPr>
      <w:r w:rsidRPr="001D45D4">
        <w:rPr>
          <w:rFonts w:ascii="Times New Roman" w:hAnsi="Times New Roman"/>
          <w:sz w:val="28"/>
          <w:lang w:val="uk-UA"/>
        </w:rPr>
        <w:t>збільшення обсягів виробництва валової сільськогосподарської продукції суб’єктами підприємствами та їх частки в загальному виробництві області;</w:t>
      </w:r>
    </w:p>
    <w:p w14:paraId="191F128E" w14:textId="77777777" w:rsidR="007A39F4" w:rsidRPr="001D45D4" w:rsidRDefault="00326D53">
      <w:pPr>
        <w:pStyle w:val="af4"/>
        <w:numPr>
          <w:ilvl w:val="0"/>
          <w:numId w:val="4"/>
        </w:numPr>
        <w:spacing w:after="0" w:line="240" w:lineRule="auto"/>
        <w:ind w:left="0" w:firstLine="567"/>
        <w:jc w:val="both"/>
        <w:rPr>
          <w:rFonts w:ascii="Times New Roman" w:hAnsi="Times New Roman"/>
          <w:sz w:val="28"/>
          <w:szCs w:val="28"/>
          <w:lang w:val="uk-UA"/>
        </w:rPr>
      </w:pPr>
      <w:r w:rsidRPr="001D45D4">
        <w:rPr>
          <w:rFonts w:ascii="Times New Roman" w:hAnsi="Times New Roman"/>
          <w:sz w:val="28"/>
          <w:szCs w:val="28"/>
          <w:lang w:val="uk-UA"/>
        </w:rPr>
        <w:t>створення додаткових робочих місць та підвищення само зайнятості населення у сільських та гірських населених пунктах шляхом трансформації особистих селянських господарств у сімейні фермерські господарства;</w:t>
      </w:r>
    </w:p>
    <w:p w14:paraId="58179DC9" w14:textId="77777777" w:rsidR="007A39F4" w:rsidRDefault="00326D53">
      <w:pPr>
        <w:pStyle w:val="af6"/>
        <w:numPr>
          <w:ilvl w:val="0"/>
          <w:numId w:val="5"/>
        </w:numPr>
        <w:ind w:left="0" w:firstLine="567"/>
        <w:jc w:val="both"/>
        <w:rPr>
          <w:rFonts w:ascii="Times New Roman" w:hAnsi="Times New Roman"/>
          <w:sz w:val="28"/>
          <w:szCs w:val="28"/>
        </w:rPr>
      </w:pPr>
      <w:r w:rsidRPr="001D45D4">
        <w:rPr>
          <w:rFonts w:ascii="Times New Roman" w:hAnsi="Times New Roman"/>
          <w:sz w:val="28"/>
          <w:szCs w:val="28"/>
        </w:rPr>
        <w:t xml:space="preserve">поліпшення матеріально-технічної бази сільськогосподарських </w:t>
      </w:r>
      <w:r w:rsidRPr="00ED788F">
        <w:rPr>
          <w:rFonts w:ascii="Times New Roman" w:hAnsi="Times New Roman"/>
          <w:sz w:val="28"/>
          <w:szCs w:val="28"/>
        </w:rPr>
        <w:t>підприємств;</w:t>
      </w:r>
    </w:p>
    <w:p w14:paraId="57CAEDC2" w14:textId="5340DF21" w:rsidR="00ED788F" w:rsidRDefault="00ED788F">
      <w:pPr>
        <w:pStyle w:val="af6"/>
        <w:numPr>
          <w:ilvl w:val="0"/>
          <w:numId w:val="5"/>
        </w:numPr>
        <w:ind w:left="0" w:firstLine="567"/>
        <w:jc w:val="both"/>
        <w:rPr>
          <w:rFonts w:ascii="Times New Roman" w:hAnsi="Times New Roman"/>
          <w:sz w:val="28"/>
          <w:szCs w:val="28"/>
        </w:rPr>
      </w:pPr>
      <w:r>
        <w:rPr>
          <w:rFonts w:ascii="Times New Roman" w:hAnsi="Times New Roman"/>
          <w:sz w:val="28"/>
          <w:szCs w:val="28"/>
        </w:rPr>
        <w:t>зростання ефективності сільськогосподарської діяльності за рахунок поглиблення рівня переробки сільськогосподарської продукції;</w:t>
      </w:r>
    </w:p>
    <w:p w14:paraId="3BBB85A2" w14:textId="7E84765C" w:rsidR="00ED788F" w:rsidRDefault="00ED788F">
      <w:pPr>
        <w:pStyle w:val="af6"/>
        <w:numPr>
          <w:ilvl w:val="0"/>
          <w:numId w:val="5"/>
        </w:numPr>
        <w:ind w:left="0" w:firstLine="567"/>
        <w:jc w:val="both"/>
        <w:rPr>
          <w:rFonts w:ascii="Times New Roman" w:hAnsi="Times New Roman"/>
          <w:sz w:val="28"/>
          <w:szCs w:val="28"/>
        </w:rPr>
      </w:pPr>
      <w:r>
        <w:rPr>
          <w:rFonts w:ascii="Times New Roman" w:hAnsi="Times New Roman"/>
          <w:sz w:val="28"/>
          <w:szCs w:val="28"/>
        </w:rPr>
        <w:t xml:space="preserve">покращення селекційно-племінної роботи, нарощування обсягів виробництва продукції тваринництва та чисельності </w:t>
      </w:r>
      <w:proofErr w:type="spellStart"/>
      <w:r>
        <w:rPr>
          <w:rFonts w:ascii="Times New Roman" w:hAnsi="Times New Roman"/>
          <w:sz w:val="28"/>
          <w:szCs w:val="28"/>
        </w:rPr>
        <w:t>поголів</w:t>
      </w:r>
      <w:proofErr w:type="spellEnd"/>
      <w:r>
        <w:rPr>
          <w:rFonts w:ascii="Times New Roman" w:hAnsi="Times New Roman"/>
          <w:sz w:val="28"/>
          <w:szCs w:val="28"/>
          <w:lang w:val="en-US"/>
        </w:rPr>
        <w:t>’</w:t>
      </w:r>
      <w:r>
        <w:rPr>
          <w:rFonts w:ascii="Times New Roman" w:hAnsi="Times New Roman"/>
          <w:sz w:val="28"/>
          <w:szCs w:val="28"/>
        </w:rPr>
        <w:t>я сільськогосподарських тварин;</w:t>
      </w:r>
    </w:p>
    <w:p w14:paraId="6BF69ADF" w14:textId="00A735DD" w:rsidR="00ED788F" w:rsidRDefault="00ED788F">
      <w:pPr>
        <w:pStyle w:val="af6"/>
        <w:numPr>
          <w:ilvl w:val="0"/>
          <w:numId w:val="5"/>
        </w:numPr>
        <w:ind w:left="0" w:firstLine="567"/>
        <w:jc w:val="both"/>
        <w:rPr>
          <w:rFonts w:ascii="Times New Roman" w:hAnsi="Times New Roman"/>
          <w:sz w:val="28"/>
          <w:szCs w:val="28"/>
        </w:rPr>
      </w:pPr>
      <w:r>
        <w:rPr>
          <w:rFonts w:ascii="Times New Roman" w:hAnsi="Times New Roman"/>
          <w:sz w:val="28"/>
          <w:szCs w:val="28"/>
        </w:rPr>
        <w:t xml:space="preserve">збереження (збільшення) </w:t>
      </w:r>
      <w:proofErr w:type="spellStart"/>
      <w:r>
        <w:rPr>
          <w:rFonts w:ascii="Times New Roman" w:hAnsi="Times New Roman"/>
          <w:sz w:val="28"/>
          <w:szCs w:val="28"/>
        </w:rPr>
        <w:t>поголів</w:t>
      </w:r>
      <w:proofErr w:type="spellEnd"/>
      <w:r>
        <w:rPr>
          <w:rFonts w:ascii="Times New Roman" w:hAnsi="Times New Roman"/>
          <w:sz w:val="28"/>
          <w:szCs w:val="28"/>
          <w:lang w:val="en-US"/>
        </w:rPr>
        <w:t>’</w:t>
      </w:r>
      <w:r>
        <w:rPr>
          <w:rFonts w:ascii="Times New Roman" w:hAnsi="Times New Roman"/>
          <w:sz w:val="28"/>
          <w:szCs w:val="28"/>
        </w:rPr>
        <w:t>я корів у сільськогосподарських товаровиробників;</w:t>
      </w:r>
    </w:p>
    <w:p w14:paraId="69DD94C1" w14:textId="17DD41FF" w:rsidR="00ED788F" w:rsidRPr="00ED788F" w:rsidRDefault="00ED788F">
      <w:pPr>
        <w:pStyle w:val="af6"/>
        <w:numPr>
          <w:ilvl w:val="0"/>
          <w:numId w:val="5"/>
        </w:numPr>
        <w:ind w:left="0" w:firstLine="567"/>
        <w:jc w:val="both"/>
        <w:rPr>
          <w:rFonts w:ascii="Times New Roman" w:hAnsi="Times New Roman"/>
          <w:sz w:val="28"/>
          <w:szCs w:val="28"/>
        </w:rPr>
      </w:pPr>
      <w:r>
        <w:rPr>
          <w:rFonts w:ascii="Times New Roman" w:hAnsi="Times New Roman"/>
          <w:sz w:val="28"/>
          <w:szCs w:val="28"/>
        </w:rPr>
        <w:t>збільшення рівня виробництва овочевих культур.</w:t>
      </w:r>
    </w:p>
    <w:p w14:paraId="058C23F2" w14:textId="77777777" w:rsidR="007A39F4" w:rsidRPr="001D45D4" w:rsidRDefault="00326D53">
      <w:pPr>
        <w:pStyle w:val="af4"/>
        <w:spacing w:after="0" w:line="240" w:lineRule="auto"/>
        <w:ind w:left="0" w:firstLine="567"/>
        <w:jc w:val="both"/>
        <w:rPr>
          <w:rFonts w:ascii="Times New Roman" w:hAnsi="Times New Roman"/>
          <w:sz w:val="28"/>
          <w:lang w:val="uk-UA"/>
        </w:rPr>
      </w:pPr>
      <w:r w:rsidRPr="001D45D4">
        <w:rPr>
          <w:rFonts w:ascii="Times New Roman" w:hAnsi="Times New Roman"/>
          <w:sz w:val="28"/>
          <w:lang w:val="uk-UA"/>
        </w:rPr>
        <w:t>Результативні показники завдань і заходів Комплексної програми наведено в додатку 4.</w:t>
      </w:r>
    </w:p>
    <w:p w14:paraId="6C4BB9C7" w14:textId="77777777" w:rsidR="007A39F4" w:rsidRPr="001D45D4" w:rsidRDefault="007A39F4">
      <w:pPr>
        <w:pStyle w:val="af6"/>
        <w:rPr>
          <w:rFonts w:ascii="Times New Roman" w:hAnsi="Times New Roman"/>
          <w:b/>
          <w:sz w:val="28"/>
          <w:szCs w:val="28"/>
          <w:lang w:eastAsia="ru-RU"/>
        </w:rPr>
      </w:pPr>
    </w:p>
    <w:p w14:paraId="3022F058" w14:textId="77777777" w:rsidR="007A39F4" w:rsidRPr="001D45D4" w:rsidRDefault="00326D53">
      <w:pPr>
        <w:pStyle w:val="af6"/>
        <w:ind w:firstLine="567"/>
        <w:jc w:val="center"/>
        <w:rPr>
          <w:rFonts w:ascii="Times New Roman" w:hAnsi="Times New Roman"/>
          <w:b/>
          <w:sz w:val="28"/>
          <w:szCs w:val="28"/>
          <w:lang w:eastAsia="ru-RU"/>
        </w:rPr>
      </w:pPr>
      <w:r w:rsidRPr="001D45D4">
        <w:rPr>
          <w:rFonts w:ascii="Times New Roman" w:hAnsi="Times New Roman"/>
          <w:b/>
          <w:sz w:val="28"/>
          <w:szCs w:val="28"/>
          <w:lang w:eastAsia="ru-RU"/>
        </w:rPr>
        <w:t>VІ. Обґрунтування шляхів і засобів розв’язання проблеми, обсяги та джерела фінансування, строки виконання завдань, заходів</w:t>
      </w:r>
    </w:p>
    <w:p w14:paraId="476B2CEC" w14:textId="77777777" w:rsidR="007A39F4" w:rsidRPr="001D45D4" w:rsidRDefault="00326D53">
      <w:pPr>
        <w:pStyle w:val="af6"/>
        <w:ind w:firstLine="567"/>
        <w:jc w:val="both"/>
        <w:rPr>
          <w:rFonts w:ascii="Times New Roman" w:hAnsi="Times New Roman"/>
          <w:sz w:val="28"/>
          <w:szCs w:val="28"/>
          <w:lang w:eastAsia="ru-RU"/>
        </w:rPr>
      </w:pPr>
      <w:r w:rsidRPr="001D45D4">
        <w:rPr>
          <w:rFonts w:ascii="Times New Roman" w:hAnsi="Times New Roman"/>
          <w:sz w:val="28"/>
          <w:szCs w:val="28"/>
          <w:lang w:eastAsia="ru-RU"/>
        </w:rPr>
        <w:t xml:space="preserve">Збереження позитивних тенденцій та вирішення проблемних питань в аграрному секторі економіки щодо забезпечення продовольчої безпеки регіону, підвищення конкурентоспроможності галузі, створення додаткових робочих місць потребує постійного всебічного сприяння розвитку сільського </w:t>
      </w:r>
      <w:r w:rsidRPr="001D45D4">
        <w:rPr>
          <w:rFonts w:ascii="Times New Roman" w:hAnsi="Times New Roman"/>
          <w:sz w:val="28"/>
          <w:szCs w:val="28"/>
          <w:lang w:eastAsia="ru-RU"/>
        </w:rPr>
        <w:lastRenderedPageBreak/>
        <w:t xml:space="preserve">господарства через реалізацію державних програм та за допомогою розробки і впровадження місцевих програм підтримки галузі. </w:t>
      </w:r>
    </w:p>
    <w:p w14:paraId="75A7221D" w14:textId="77777777" w:rsidR="007A39F4" w:rsidRPr="001D45D4" w:rsidRDefault="00326D53">
      <w:pPr>
        <w:pStyle w:val="af6"/>
        <w:ind w:firstLine="567"/>
        <w:jc w:val="both"/>
        <w:rPr>
          <w:rFonts w:ascii="Times New Roman" w:hAnsi="Times New Roman"/>
          <w:sz w:val="28"/>
          <w:szCs w:val="28"/>
          <w:lang w:eastAsia="ru-RU"/>
        </w:rPr>
      </w:pPr>
      <w:r w:rsidRPr="001D45D4">
        <w:rPr>
          <w:rFonts w:ascii="Times New Roman" w:hAnsi="Times New Roman"/>
          <w:sz w:val="28"/>
          <w:szCs w:val="28"/>
          <w:lang w:eastAsia="ru-RU"/>
        </w:rPr>
        <w:t>Створення сприятливих умов для розвитку агропромислового комплексу при фінансовій підтримці з бюджетів усіх рівнів, залученні інвестицій та проєктів міжнародної технічної допомоги зміцнить продовольчу безпеку області і забезпечить досягнення мети Комплексної програми.</w:t>
      </w:r>
    </w:p>
    <w:p w14:paraId="27D49E35" w14:textId="711B1ECD" w:rsidR="007A39F4" w:rsidRPr="001D45D4" w:rsidRDefault="00326D53">
      <w:pPr>
        <w:pStyle w:val="af6"/>
        <w:ind w:firstLine="567"/>
        <w:jc w:val="both"/>
        <w:rPr>
          <w:rFonts w:ascii="Times New Roman" w:hAnsi="Times New Roman"/>
          <w:sz w:val="28"/>
          <w:szCs w:val="28"/>
          <w:lang w:eastAsia="ru-RU"/>
        </w:rPr>
      </w:pPr>
      <w:r w:rsidRPr="001D45D4">
        <w:rPr>
          <w:rFonts w:ascii="Times New Roman" w:hAnsi="Times New Roman"/>
          <w:sz w:val="28"/>
          <w:szCs w:val="28"/>
          <w:lang w:eastAsia="ru-RU"/>
        </w:rPr>
        <w:t>Реалізація заходів Комплексної програми сприятиме підтримці мікро-</w:t>
      </w:r>
      <w:r w:rsidR="00D13111">
        <w:rPr>
          <w:rFonts w:ascii="Times New Roman" w:hAnsi="Times New Roman"/>
          <w:sz w:val="28"/>
          <w:szCs w:val="28"/>
          <w:lang w:eastAsia="ru-RU"/>
        </w:rPr>
        <w:t>,</w:t>
      </w:r>
      <w:r w:rsidRPr="001D45D4">
        <w:rPr>
          <w:rFonts w:ascii="Times New Roman" w:hAnsi="Times New Roman"/>
          <w:sz w:val="28"/>
          <w:szCs w:val="28"/>
          <w:lang w:eastAsia="ru-RU"/>
        </w:rPr>
        <w:t xml:space="preserve"> малих </w:t>
      </w:r>
      <w:r w:rsidR="00D13111">
        <w:rPr>
          <w:rFonts w:ascii="Times New Roman" w:hAnsi="Times New Roman"/>
          <w:sz w:val="28"/>
          <w:szCs w:val="28"/>
          <w:lang w:eastAsia="ru-RU"/>
        </w:rPr>
        <w:t xml:space="preserve">та середніх </w:t>
      </w:r>
      <w:r w:rsidRPr="001D45D4">
        <w:rPr>
          <w:rFonts w:ascii="Times New Roman" w:hAnsi="Times New Roman"/>
          <w:sz w:val="28"/>
          <w:szCs w:val="28"/>
          <w:lang w:eastAsia="ru-RU"/>
        </w:rPr>
        <w:t xml:space="preserve">суб’єктів підприємництва; процесу трансформації особистих селянських господарств у сімейні фермерські господарства; удосконаленню зворотного зв’язку між виробниками і споживачами; виходу виробників на внутрішній та зовнішній ринки збуту; залученню іноземних інвестицій; розвитку місцевих громад. </w:t>
      </w:r>
    </w:p>
    <w:p w14:paraId="22C631D8" w14:textId="77777777" w:rsidR="007A39F4" w:rsidRPr="001D45D4" w:rsidRDefault="00326D53">
      <w:pPr>
        <w:pStyle w:val="af6"/>
        <w:ind w:firstLine="567"/>
        <w:jc w:val="both"/>
        <w:rPr>
          <w:rFonts w:ascii="Times New Roman" w:hAnsi="Times New Roman"/>
          <w:sz w:val="28"/>
          <w:szCs w:val="28"/>
          <w:lang w:eastAsia="ru-RU"/>
        </w:rPr>
      </w:pPr>
      <w:r w:rsidRPr="001D45D4">
        <w:rPr>
          <w:rFonts w:ascii="Times New Roman" w:hAnsi="Times New Roman"/>
          <w:sz w:val="28"/>
          <w:szCs w:val="28"/>
          <w:lang w:eastAsia="ru-RU"/>
        </w:rPr>
        <w:t xml:space="preserve">Виконання завдань та заходів Комплексної програми заплановано здійснювати упродовж 2021 – 2026 років. Крім коштів обласного бюджету, заплановано залучити  кошти з інших джерел, у тому числі з державного бюджету, кошти суб’єктів господарювання, бюджетів громад та проектів МТД. </w:t>
      </w:r>
    </w:p>
    <w:p w14:paraId="2872F619" w14:textId="77777777" w:rsidR="007A39F4" w:rsidRPr="001D45D4" w:rsidRDefault="00326D53">
      <w:pPr>
        <w:pStyle w:val="af6"/>
        <w:ind w:firstLine="567"/>
        <w:jc w:val="both"/>
        <w:rPr>
          <w:rFonts w:ascii="Times New Roman" w:hAnsi="Times New Roman"/>
          <w:sz w:val="28"/>
          <w:szCs w:val="28"/>
          <w:lang w:eastAsia="ru-RU"/>
        </w:rPr>
      </w:pPr>
      <w:r w:rsidRPr="001D45D4">
        <w:rPr>
          <w:rFonts w:ascii="Times New Roman" w:hAnsi="Times New Roman"/>
          <w:sz w:val="28"/>
          <w:szCs w:val="28"/>
          <w:lang w:eastAsia="ru-RU"/>
        </w:rPr>
        <w:t>Ресурсне забезпечення Комплексної програми наведено в додатку 2.</w:t>
      </w:r>
    </w:p>
    <w:p w14:paraId="5D57F39F" w14:textId="361B6459"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Щорічно Комплексна програма доповнюється Переліком завдань, заходів і показників чи змінами до нього з визначеним обсягом фінансування, який  затверджу</w:t>
      </w:r>
      <w:r w:rsidR="00D13111">
        <w:rPr>
          <w:rFonts w:ascii="Times New Roman" w:hAnsi="Times New Roman"/>
          <w:sz w:val="28"/>
          <w:szCs w:val="28"/>
          <w:lang w:val="uk-UA"/>
        </w:rPr>
        <w:t>є</w:t>
      </w:r>
      <w:r w:rsidRPr="001D45D4">
        <w:rPr>
          <w:rFonts w:ascii="Times New Roman" w:hAnsi="Times New Roman"/>
          <w:sz w:val="28"/>
          <w:szCs w:val="28"/>
          <w:lang w:val="uk-UA"/>
        </w:rPr>
        <w:t>ться в установленому порядку</w:t>
      </w:r>
      <w:r w:rsidR="00D13111">
        <w:rPr>
          <w:rFonts w:ascii="Times New Roman" w:hAnsi="Times New Roman"/>
          <w:sz w:val="28"/>
          <w:szCs w:val="28"/>
          <w:lang w:val="uk-UA"/>
        </w:rPr>
        <w:t xml:space="preserve"> відповідно до </w:t>
      </w:r>
      <w:r w:rsidRPr="001D45D4">
        <w:rPr>
          <w:rFonts w:ascii="Times New Roman" w:hAnsi="Times New Roman"/>
          <w:sz w:val="28"/>
          <w:szCs w:val="28"/>
          <w:lang w:val="uk-UA"/>
        </w:rPr>
        <w:t>визначен</w:t>
      </w:r>
      <w:r w:rsidR="00D13111">
        <w:rPr>
          <w:rFonts w:ascii="Times New Roman" w:hAnsi="Times New Roman"/>
          <w:sz w:val="28"/>
          <w:szCs w:val="28"/>
          <w:lang w:val="uk-UA"/>
        </w:rPr>
        <w:t>их</w:t>
      </w:r>
      <w:r w:rsidRPr="001D45D4">
        <w:rPr>
          <w:rFonts w:ascii="Times New Roman" w:hAnsi="Times New Roman"/>
          <w:sz w:val="28"/>
          <w:szCs w:val="28"/>
          <w:lang w:val="uk-UA"/>
        </w:rPr>
        <w:t xml:space="preserve"> показників обласного бюджету на </w:t>
      </w:r>
      <w:r w:rsidR="00D13111">
        <w:rPr>
          <w:rFonts w:ascii="Times New Roman" w:hAnsi="Times New Roman"/>
          <w:sz w:val="28"/>
          <w:szCs w:val="28"/>
          <w:lang w:val="uk-UA"/>
        </w:rPr>
        <w:t>поточний</w:t>
      </w:r>
      <w:r w:rsidRPr="001D45D4">
        <w:rPr>
          <w:rFonts w:ascii="Times New Roman" w:hAnsi="Times New Roman"/>
          <w:sz w:val="28"/>
          <w:szCs w:val="28"/>
          <w:lang w:val="uk-UA"/>
        </w:rPr>
        <w:t xml:space="preserve"> рік.</w:t>
      </w:r>
    </w:p>
    <w:p w14:paraId="122A131A" w14:textId="786AFB9A"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 xml:space="preserve">Безповоротна фінансова </w:t>
      </w:r>
      <w:r w:rsidR="00D13111">
        <w:rPr>
          <w:rFonts w:ascii="Times New Roman" w:hAnsi="Times New Roman"/>
          <w:sz w:val="28"/>
          <w:szCs w:val="28"/>
          <w:lang w:val="uk-UA"/>
        </w:rPr>
        <w:t>підтримка</w:t>
      </w:r>
      <w:r w:rsidRPr="001D45D4">
        <w:rPr>
          <w:rFonts w:ascii="Times New Roman" w:hAnsi="Times New Roman"/>
          <w:sz w:val="28"/>
          <w:szCs w:val="28"/>
          <w:lang w:val="uk-UA"/>
        </w:rPr>
        <w:t xml:space="preserve"> на напрямами 1.1 (компенсація відсотків </w:t>
      </w:r>
      <w:r w:rsidRPr="001D45D4">
        <w:rPr>
          <w:rFonts w:ascii="Times New Roman" w:hAnsi="Times New Roman"/>
          <w:sz w:val="28"/>
          <w:szCs w:val="28"/>
        </w:rPr>
        <w:t>(</w:t>
      </w:r>
      <w:proofErr w:type="spellStart"/>
      <w:r w:rsidRPr="001D45D4">
        <w:rPr>
          <w:rFonts w:ascii="Times New Roman" w:hAnsi="Times New Roman"/>
          <w:sz w:val="28"/>
          <w:szCs w:val="28"/>
        </w:rPr>
        <w:t>комісії</w:t>
      </w:r>
      <w:proofErr w:type="spellEnd"/>
      <w:r w:rsidRPr="001D45D4">
        <w:rPr>
          <w:rFonts w:ascii="Times New Roman" w:hAnsi="Times New Roman"/>
          <w:sz w:val="28"/>
          <w:szCs w:val="28"/>
        </w:rPr>
        <w:t xml:space="preserve">, </w:t>
      </w:r>
      <w:proofErr w:type="spellStart"/>
      <w:r w:rsidRPr="001D45D4">
        <w:rPr>
          <w:rFonts w:ascii="Times New Roman" w:hAnsi="Times New Roman"/>
          <w:sz w:val="28"/>
          <w:szCs w:val="28"/>
        </w:rPr>
        <w:t>винагороди</w:t>
      </w:r>
      <w:proofErr w:type="spellEnd"/>
      <w:r w:rsidRPr="001D45D4">
        <w:rPr>
          <w:rFonts w:ascii="Times New Roman" w:hAnsi="Times New Roman"/>
          <w:sz w:val="28"/>
          <w:szCs w:val="28"/>
        </w:rPr>
        <w:t>)</w:t>
      </w:r>
      <w:r w:rsidRPr="001D45D4">
        <w:rPr>
          <w:rFonts w:ascii="Times New Roman" w:hAnsi="Times New Roman"/>
          <w:sz w:val="28"/>
          <w:szCs w:val="28"/>
          <w:lang w:val="uk-UA"/>
        </w:rPr>
        <w:t xml:space="preserve"> за супроводження договорів фінансового лізингу), 2.1.1 (дотація за приріст поголів’я корів), </w:t>
      </w:r>
      <w:r w:rsidRPr="001D45D4">
        <w:rPr>
          <w:rFonts w:ascii="Times New Roman" w:hAnsi="Times New Roman"/>
          <w:bCs/>
          <w:iCs/>
          <w:sz w:val="28"/>
          <w:szCs w:val="28"/>
          <w:lang w:val="uk-UA"/>
        </w:rPr>
        <w:t>2.2. (фінансова підтримка суб'єктів підприємництва у вигляді дотації на 1 га вирощування овочевих культур (без урахування картоплі)</w:t>
      </w:r>
      <w:r w:rsidR="00D13111">
        <w:rPr>
          <w:rFonts w:ascii="Times New Roman" w:hAnsi="Times New Roman"/>
          <w:bCs/>
          <w:iCs/>
          <w:sz w:val="28"/>
          <w:szCs w:val="28"/>
          <w:lang w:val="uk-UA"/>
        </w:rPr>
        <w:t xml:space="preserve"> баштанних і бобових культур (крім сої)</w:t>
      </w:r>
      <w:r w:rsidRPr="001D45D4">
        <w:rPr>
          <w:rFonts w:ascii="Times New Roman" w:hAnsi="Times New Roman"/>
          <w:bCs/>
          <w:iCs/>
          <w:sz w:val="28"/>
          <w:szCs w:val="28"/>
          <w:lang w:val="uk-UA"/>
        </w:rPr>
        <w:t xml:space="preserve"> </w:t>
      </w:r>
      <w:r w:rsidRPr="001D45D4">
        <w:rPr>
          <w:rFonts w:ascii="Times New Roman" w:hAnsi="Times New Roman"/>
          <w:sz w:val="28"/>
          <w:szCs w:val="28"/>
          <w:lang w:val="uk-UA"/>
        </w:rPr>
        <w:t>для одного суб’єкта підприємництва, що надається протягом одного бюджетного року, за умовами Комплексної програми не повинна перевищувати 500 тис. гривень</w:t>
      </w:r>
      <w:r w:rsidR="00D13111">
        <w:rPr>
          <w:rFonts w:ascii="Times New Roman" w:hAnsi="Times New Roman"/>
          <w:sz w:val="28"/>
          <w:szCs w:val="28"/>
          <w:lang w:val="uk-UA"/>
        </w:rPr>
        <w:t xml:space="preserve">, крім 2.1.2. (фінансова підтримка </w:t>
      </w:r>
      <w:proofErr w:type="spellStart"/>
      <w:r w:rsidR="00D13111">
        <w:rPr>
          <w:rFonts w:ascii="Times New Roman" w:hAnsi="Times New Roman"/>
          <w:sz w:val="28"/>
          <w:szCs w:val="28"/>
          <w:lang w:val="uk-UA"/>
        </w:rPr>
        <w:t>субєктів</w:t>
      </w:r>
      <w:proofErr w:type="spellEnd"/>
      <w:r w:rsidR="00D13111">
        <w:rPr>
          <w:rFonts w:ascii="Times New Roman" w:hAnsi="Times New Roman"/>
          <w:sz w:val="28"/>
          <w:szCs w:val="28"/>
          <w:lang w:val="uk-UA"/>
        </w:rPr>
        <w:t xml:space="preserve"> підприємництва у вигляді часткового відшкодування вартості племінних нетелей молочного,</w:t>
      </w:r>
      <w:r w:rsidR="00D62561" w:rsidRPr="00D62561">
        <w:t xml:space="preserve"> </w:t>
      </w:r>
      <w:r w:rsidR="00D62561" w:rsidRPr="00D62561">
        <w:rPr>
          <w:rFonts w:ascii="Times New Roman" w:hAnsi="Times New Roman"/>
          <w:sz w:val="28"/>
          <w:szCs w:val="28"/>
          <w:lang w:val="uk-UA"/>
        </w:rPr>
        <w:t>молочно-м’ясного та телиць і нетелей м’ясного напрямів продуктивності</w:t>
      </w:r>
      <w:r w:rsidR="00D62561">
        <w:rPr>
          <w:rFonts w:ascii="Times New Roman" w:hAnsi="Times New Roman"/>
          <w:sz w:val="28"/>
          <w:szCs w:val="28"/>
          <w:lang w:val="uk-UA"/>
        </w:rPr>
        <w:t>) та</w:t>
      </w:r>
      <w:r w:rsidR="00D13111">
        <w:rPr>
          <w:rFonts w:ascii="Times New Roman" w:hAnsi="Times New Roman"/>
          <w:sz w:val="28"/>
          <w:szCs w:val="28"/>
          <w:lang w:val="uk-UA"/>
        </w:rPr>
        <w:t xml:space="preserve">  </w:t>
      </w:r>
      <w:r w:rsidR="00D13111" w:rsidRPr="001D45D4">
        <w:rPr>
          <w:rFonts w:ascii="Times New Roman" w:hAnsi="Times New Roman"/>
          <w:color w:val="000000"/>
          <w:sz w:val="28"/>
          <w:szCs w:val="28"/>
          <w:lang w:val="uk-UA" w:eastAsia="uk-UA"/>
        </w:rPr>
        <w:t>2.3. (фінансова підтримка суб’єктів підприємництва засновниками (для фермерських господарств-членами) яких є учасник/ветеран війни (АТО, ООС), члени їх сімей, а також члени сімей загиблих воїнів, шляхом часткового відшкодування вартості основних засобів)</w:t>
      </w:r>
      <w:r w:rsidR="00D62561">
        <w:rPr>
          <w:rFonts w:ascii="Times New Roman" w:hAnsi="Times New Roman"/>
          <w:sz w:val="28"/>
          <w:szCs w:val="28"/>
          <w:lang w:val="uk-UA"/>
        </w:rPr>
        <w:t>.</w:t>
      </w:r>
    </w:p>
    <w:p w14:paraId="732B74FB" w14:textId="0AB6ECA1" w:rsidR="007A39F4" w:rsidRPr="001D45D4" w:rsidRDefault="00326D53">
      <w:pPr>
        <w:spacing w:after="0" w:line="240" w:lineRule="auto"/>
        <w:ind w:firstLine="567"/>
        <w:jc w:val="both"/>
        <w:rPr>
          <w:rFonts w:ascii="Times New Roman" w:hAnsi="Times New Roman"/>
          <w:sz w:val="28"/>
          <w:szCs w:val="28"/>
          <w:lang w:val="uk-UA"/>
        </w:rPr>
      </w:pPr>
      <w:r w:rsidRPr="001D45D4">
        <w:rPr>
          <w:rFonts w:ascii="Times New Roman" w:hAnsi="Times New Roman"/>
          <w:sz w:val="28"/>
          <w:szCs w:val="28"/>
          <w:lang w:val="uk-UA"/>
        </w:rPr>
        <w:t xml:space="preserve">Кошти з обласного бюджету на реалізацію завдань і заходів Комплексної програми спрямовуються в першу чергу на погашення кредиторської заборгованості, зареєстрованої в органах </w:t>
      </w:r>
      <w:proofErr w:type="spellStart"/>
      <w:r w:rsidRPr="001D45D4">
        <w:rPr>
          <w:rFonts w:ascii="Times New Roman" w:hAnsi="Times New Roman"/>
          <w:sz w:val="28"/>
          <w:szCs w:val="28"/>
          <w:lang w:val="uk-UA"/>
        </w:rPr>
        <w:t>казначества</w:t>
      </w:r>
      <w:proofErr w:type="spellEnd"/>
      <w:r w:rsidR="00E841B7" w:rsidRPr="001D45D4">
        <w:rPr>
          <w:rFonts w:ascii="Times New Roman" w:hAnsi="Times New Roman"/>
          <w:sz w:val="28"/>
          <w:szCs w:val="28"/>
          <w:lang w:val="uk-UA"/>
        </w:rPr>
        <w:t xml:space="preserve"> (за наявності)</w:t>
      </w:r>
      <w:r w:rsidRPr="001D45D4">
        <w:rPr>
          <w:rFonts w:ascii="Times New Roman" w:hAnsi="Times New Roman"/>
          <w:sz w:val="28"/>
          <w:szCs w:val="28"/>
          <w:lang w:val="uk-UA"/>
        </w:rPr>
        <w:t xml:space="preserve">. </w:t>
      </w:r>
    </w:p>
    <w:p w14:paraId="6533A549" w14:textId="77777777" w:rsidR="007A39F4" w:rsidRPr="001D45D4" w:rsidRDefault="007A39F4">
      <w:pPr>
        <w:tabs>
          <w:tab w:val="left" w:pos="7655"/>
        </w:tabs>
        <w:spacing w:after="0" w:line="240" w:lineRule="auto"/>
        <w:ind w:firstLine="284"/>
        <w:jc w:val="center"/>
        <w:rPr>
          <w:rFonts w:ascii="Times New Roman" w:hAnsi="Times New Roman"/>
          <w:b/>
          <w:sz w:val="28"/>
          <w:szCs w:val="28"/>
          <w:lang w:val="uk-UA"/>
        </w:rPr>
      </w:pPr>
    </w:p>
    <w:p w14:paraId="78135029" w14:textId="77777777" w:rsidR="00E841B7" w:rsidRPr="001D45D4" w:rsidRDefault="00E841B7">
      <w:pPr>
        <w:tabs>
          <w:tab w:val="left" w:pos="7655"/>
        </w:tabs>
        <w:spacing w:after="0" w:line="240" w:lineRule="auto"/>
        <w:ind w:firstLine="284"/>
        <w:jc w:val="center"/>
        <w:rPr>
          <w:rFonts w:ascii="Times New Roman" w:hAnsi="Times New Roman"/>
          <w:b/>
          <w:sz w:val="28"/>
          <w:szCs w:val="28"/>
          <w:lang w:val="uk-UA"/>
        </w:rPr>
      </w:pPr>
    </w:p>
    <w:p w14:paraId="0958D523" w14:textId="26A08B78" w:rsidR="007A39F4" w:rsidRPr="001D45D4" w:rsidRDefault="00326D53">
      <w:pPr>
        <w:tabs>
          <w:tab w:val="left" w:pos="7655"/>
        </w:tabs>
        <w:spacing w:after="0" w:line="240" w:lineRule="auto"/>
        <w:ind w:firstLine="284"/>
        <w:jc w:val="center"/>
        <w:rPr>
          <w:rFonts w:ascii="Times New Roman" w:hAnsi="Times New Roman"/>
          <w:b/>
          <w:sz w:val="28"/>
          <w:szCs w:val="28"/>
          <w:lang w:val="uk-UA"/>
        </w:rPr>
      </w:pPr>
      <w:r w:rsidRPr="001D45D4">
        <w:rPr>
          <w:rFonts w:ascii="Times New Roman" w:hAnsi="Times New Roman"/>
          <w:b/>
          <w:sz w:val="28"/>
          <w:szCs w:val="28"/>
          <w:lang w:val="uk-UA"/>
        </w:rPr>
        <w:t>VII. Механізм реалізації завдань і заходів Комплексної програми</w:t>
      </w:r>
    </w:p>
    <w:p w14:paraId="2FF55D9B"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Визначення одержувачів фінансової підтримки, окрім пунктів 3.1 (фінансування видатків Департаменту на проведення консультаційно-інформаційних заходів) та 4.1 (співфінансування </w:t>
      </w:r>
      <w:proofErr w:type="spellStart"/>
      <w:r w:rsidRPr="001D45D4">
        <w:rPr>
          <w:rFonts w:ascii="Times New Roman" w:eastAsia="Calibri" w:hAnsi="Times New Roman"/>
          <w:sz w:val="28"/>
          <w:szCs w:val="28"/>
          <w:lang w:val="uk-UA" w:eastAsia="en-US"/>
        </w:rPr>
        <w:t>проекту</w:t>
      </w:r>
      <w:proofErr w:type="spellEnd"/>
      <w:r w:rsidRPr="001D45D4">
        <w:rPr>
          <w:rFonts w:ascii="Times New Roman" w:eastAsia="Calibri" w:hAnsi="Times New Roman"/>
          <w:sz w:val="28"/>
          <w:szCs w:val="28"/>
          <w:lang w:val="uk-UA" w:eastAsia="en-US"/>
        </w:rPr>
        <w:t xml:space="preserve"> в рамках програми </w:t>
      </w:r>
      <w:proofErr w:type="spellStart"/>
      <w:r w:rsidRPr="001D45D4">
        <w:rPr>
          <w:rFonts w:ascii="Times New Roman" w:eastAsia="Calibri" w:hAnsi="Times New Roman"/>
          <w:sz w:val="28"/>
          <w:szCs w:val="28"/>
          <w:lang w:val="uk-UA" w:eastAsia="en-US"/>
        </w:rPr>
        <w:lastRenderedPageBreak/>
        <w:t>Interreg</w:t>
      </w:r>
      <w:proofErr w:type="spellEnd"/>
      <w:r w:rsidRPr="001D45D4">
        <w:rPr>
          <w:rFonts w:ascii="Times New Roman" w:eastAsia="Calibri" w:hAnsi="Times New Roman"/>
          <w:sz w:val="28"/>
          <w:szCs w:val="28"/>
          <w:lang w:val="uk-UA" w:eastAsia="en-US"/>
        </w:rPr>
        <w:t xml:space="preserve"> NEXT Польща-Україна 2021-2027), здійснюється Комісією. Комісією проводиться відбір дорадчих служб на конкурсній основі. </w:t>
      </w:r>
    </w:p>
    <w:p w14:paraId="7314DE7E"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До складу Комісії входять: одна особа від постійної комісії з питань діяльності агропромислового комплексу, підприємництва та інвестицій обласної ради, чотири особи – від Департаменту, заступник голови обласної ради (за згодою), заступник голови облдержадміністрації, одна особа – від Головного управління Державної податкової служби України у Львівській області (за згодою), Головного управління статистики у Львівській області  (за згодою), дві особи – з числа громадськості (за згодою) і одна особа від Головного управління </w:t>
      </w:r>
      <w:proofErr w:type="spellStart"/>
      <w:r w:rsidRPr="001D45D4">
        <w:rPr>
          <w:rFonts w:ascii="Times New Roman" w:eastAsia="Calibri" w:hAnsi="Times New Roman"/>
          <w:sz w:val="28"/>
          <w:szCs w:val="28"/>
          <w:lang w:val="uk-UA" w:eastAsia="en-US"/>
        </w:rPr>
        <w:t>Дежпродспоживслужби</w:t>
      </w:r>
      <w:proofErr w:type="spellEnd"/>
      <w:r w:rsidRPr="001D45D4">
        <w:rPr>
          <w:rFonts w:ascii="Times New Roman" w:eastAsia="Calibri" w:hAnsi="Times New Roman"/>
          <w:sz w:val="28"/>
          <w:szCs w:val="28"/>
          <w:lang w:val="uk-UA" w:eastAsia="en-US"/>
        </w:rPr>
        <w:t xml:space="preserve"> у Львівській області (за згодою). У разі необхідності Комісія може залучати до своєї роботи незалежних експертів та фахівців. Склад  комісії і Положення про порядок роботи Комісії затверджуються рішенням Львівської обласної державної (військової) адміністрації. Співголовами Комісії є заступник голови обласної державної адміністрації та заступник голови обласної ради (за згодою). Дату проведення засідання Комісії визначає Департамент за погодженням з співголовами Комісії. </w:t>
      </w:r>
    </w:p>
    <w:p w14:paraId="02A88A27" w14:textId="6200F178"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Оголошення про початок роботи Комісії в поточному році розміщується на офіційних вебсайтах Львівської обласної державної адміністрації, Львівської обласної ради, на сторін</w:t>
      </w:r>
      <w:r w:rsidR="00D62561">
        <w:rPr>
          <w:rFonts w:ascii="Times New Roman" w:eastAsia="Calibri" w:hAnsi="Times New Roman"/>
          <w:sz w:val="28"/>
          <w:szCs w:val="28"/>
          <w:lang w:val="uk-UA" w:eastAsia="en-US"/>
        </w:rPr>
        <w:t>ці</w:t>
      </w:r>
      <w:r w:rsidRPr="001D45D4">
        <w:rPr>
          <w:rFonts w:ascii="Times New Roman" w:eastAsia="Calibri" w:hAnsi="Times New Roman"/>
          <w:sz w:val="28"/>
          <w:szCs w:val="28"/>
          <w:lang w:val="uk-UA" w:eastAsia="en-US"/>
        </w:rPr>
        <w:t xml:space="preserve"> соціальних мереж департаменту, а також в друкованих засобах масової інформації, окрім конкурсного відбору дорадчих служб. Оголошення про конкурсний відбір дорадчих служб розміщується на офіційному веб сайті Львівської обласної державної адміністрації та на сторінці Департаменту у соціальній мережі </w:t>
      </w:r>
      <w:proofErr w:type="spellStart"/>
      <w:r w:rsidRPr="001D45D4">
        <w:rPr>
          <w:rFonts w:ascii="Times New Roman" w:eastAsia="Calibri" w:hAnsi="Times New Roman"/>
          <w:sz w:val="28"/>
          <w:szCs w:val="28"/>
          <w:lang w:val="uk-UA" w:eastAsia="en-US"/>
        </w:rPr>
        <w:t>Facebook</w:t>
      </w:r>
      <w:proofErr w:type="spellEnd"/>
      <w:r w:rsidRPr="001D45D4">
        <w:rPr>
          <w:rFonts w:ascii="Times New Roman" w:eastAsia="Calibri" w:hAnsi="Times New Roman"/>
          <w:sz w:val="28"/>
          <w:szCs w:val="28"/>
          <w:lang w:val="uk-UA" w:eastAsia="en-US"/>
        </w:rPr>
        <w:t xml:space="preserve">. </w:t>
      </w:r>
    </w:p>
    <w:p w14:paraId="16C8AFBF" w14:textId="463AD991" w:rsidR="007A39F4" w:rsidRPr="001D45D4" w:rsidRDefault="00326D53">
      <w:pPr>
        <w:spacing w:after="0" w:line="240" w:lineRule="auto"/>
        <w:ind w:firstLine="567"/>
        <w:jc w:val="both"/>
        <w:rPr>
          <w:rFonts w:ascii="Times New Roman" w:hAnsi="Times New Roman"/>
          <w:b/>
          <w:bCs/>
          <w:i/>
          <w:iCs/>
          <w:color w:val="000000"/>
          <w:sz w:val="28"/>
          <w:szCs w:val="28"/>
          <w:lang w:val="uk-UA" w:eastAsia="uk-UA"/>
        </w:rPr>
      </w:pPr>
      <w:r w:rsidRPr="001D45D4">
        <w:rPr>
          <w:rFonts w:ascii="Times New Roman" w:eastAsia="Calibri" w:hAnsi="Times New Roman"/>
          <w:sz w:val="28"/>
          <w:szCs w:val="28"/>
          <w:lang w:val="uk-UA" w:eastAsia="en-US"/>
        </w:rPr>
        <w:t xml:space="preserve">Прийом документів за пунктами 1.1 (компенсація відсотків (комісії, винагороди) за супроводження договорів фінансового лізингу), </w:t>
      </w:r>
      <w:bookmarkStart w:id="15" w:name="_Hlk217992726"/>
      <w:r w:rsidRPr="001D45D4">
        <w:rPr>
          <w:rFonts w:ascii="Times New Roman" w:hAnsi="Times New Roman"/>
          <w:color w:val="000000"/>
          <w:sz w:val="28"/>
          <w:szCs w:val="28"/>
          <w:lang w:val="uk-UA" w:eastAsia="uk-UA"/>
        </w:rPr>
        <w:t>2.3. (фінансова підтримка суб’єктів підприємництва засновниками (для фермерських господарств-членами) яких є учасник/ветеран війни (АТО, ООС), члени їх сімей, а також члени сімей загиблих воїнів, шляхом часткового відшкодування вартості основних засобів)</w:t>
      </w:r>
      <w:bookmarkEnd w:id="15"/>
      <w:r w:rsidRPr="001D45D4">
        <w:rPr>
          <w:rFonts w:ascii="Times New Roman" w:eastAsia="Calibri" w:hAnsi="Times New Roman"/>
          <w:sz w:val="28"/>
          <w:szCs w:val="28"/>
          <w:lang w:val="uk-UA" w:eastAsia="en-US"/>
        </w:rPr>
        <w:t xml:space="preserve"> розпочинається з наступного дня після оприлюднення оголошення, а закінчується – 1 грудня поточного року</w:t>
      </w:r>
      <w:r w:rsidR="00E841B7" w:rsidRPr="001D45D4">
        <w:rPr>
          <w:rFonts w:ascii="Times New Roman" w:eastAsia="Calibri" w:hAnsi="Times New Roman"/>
          <w:sz w:val="28"/>
          <w:szCs w:val="28"/>
          <w:lang w:val="uk-UA" w:eastAsia="en-US"/>
        </w:rPr>
        <w:t>.</w:t>
      </w:r>
      <w:r w:rsidRPr="001D45D4">
        <w:rPr>
          <w:rFonts w:ascii="Times New Roman" w:eastAsia="Calibri" w:hAnsi="Times New Roman"/>
          <w:sz w:val="28"/>
          <w:szCs w:val="28"/>
          <w:lang w:val="uk-UA" w:eastAsia="en-US"/>
        </w:rPr>
        <w:t xml:space="preserve"> По решту пунктах Комплексної програми дати прийому документів визначені в описі надання фінансової підтримки. </w:t>
      </w:r>
      <w:r w:rsidR="00E841B7" w:rsidRPr="001D45D4">
        <w:rPr>
          <w:rFonts w:ascii="Times New Roman" w:eastAsia="Calibri" w:hAnsi="Times New Roman"/>
          <w:sz w:val="28"/>
          <w:szCs w:val="28"/>
          <w:lang w:val="uk-UA" w:eastAsia="en-US"/>
        </w:rPr>
        <w:t xml:space="preserve"> Прийом документів може бути припинений у разі завершення воєнного стану. </w:t>
      </w:r>
      <w:r w:rsidR="00052A89" w:rsidRPr="001D45D4">
        <w:rPr>
          <w:rFonts w:ascii="Times New Roman" w:eastAsia="Calibri" w:hAnsi="Times New Roman"/>
          <w:sz w:val="28"/>
          <w:szCs w:val="28"/>
          <w:lang w:val="uk-UA" w:eastAsia="en-US"/>
        </w:rPr>
        <w:t>А у</w:t>
      </w:r>
      <w:r w:rsidRPr="001D45D4">
        <w:rPr>
          <w:rFonts w:ascii="Times New Roman" w:eastAsia="Calibri" w:hAnsi="Times New Roman"/>
          <w:sz w:val="28"/>
          <w:szCs w:val="28"/>
          <w:lang w:val="uk-UA" w:eastAsia="en-US"/>
        </w:rPr>
        <w:t xml:space="preserve"> разі, якщо обсяг виділених коштів на заходи програми буде розподілений до 1 грудня подані заявки повертаються заявникам без розгляду на Комісії і можуть повторно подаватись у наступному році з оновленими даними.</w:t>
      </w:r>
    </w:p>
    <w:p w14:paraId="2C0AE0FF"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Останнє засідання Комісії проводиться до 10 грудня поточного року, або після розподілу всієї суми виділених коштів.</w:t>
      </w:r>
    </w:p>
    <w:p w14:paraId="3866605E"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В оголошенні про початок прийому документів наводиться така інформація:</w:t>
      </w:r>
    </w:p>
    <w:p w14:paraId="4A8BC5CC"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назва юридичної особи та юридична адреса установи, куди подаються документи;</w:t>
      </w:r>
    </w:p>
    <w:p w14:paraId="6F30002B"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терміни подання документів до Комісії;</w:t>
      </w:r>
    </w:p>
    <w:p w14:paraId="1F836264"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обсяги фінансової підтримки за напрямами на поточний рік; </w:t>
      </w:r>
    </w:p>
    <w:p w14:paraId="0E62580B"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lastRenderedPageBreak/>
        <w:t>- номер і дата розпорядчого документа, яким затверджено форми заявок та інші документи на фінансову підтримку, які подаються на участь у Комплексній програмі.</w:t>
      </w:r>
    </w:p>
    <w:p w14:paraId="6DD85CEF" w14:textId="28642F5E"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порядок та умови отримання фінансової </w:t>
      </w:r>
      <w:r w:rsidR="00D62561">
        <w:rPr>
          <w:rFonts w:ascii="Times New Roman" w:eastAsia="Calibri" w:hAnsi="Times New Roman"/>
          <w:sz w:val="28"/>
          <w:szCs w:val="28"/>
          <w:lang w:val="uk-UA" w:eastAsia="en-US"/>
        </w:rPr>
        <w:t>підтримки</w:t>
      </w:r>
      <w:r w:rsidRPr="001D45D4">
        <w:rPr>
          <w:rFonts w:ascii="Times New Roman" w:eastAsia="Calibri" w:hAnsi="Times New Roman"/>
          <w:sz w:val="28"/>
          <w:szCs w:val="28"/>
          <w:lang w:val="uk-UA" w:eastAsia="en-US"/>
        </w:rPr>
        <w:t xml:space="preserve">. </w:t>
      </w:r>
    </w:p>
    <w:p w14:paraId="20722CD8" w14:textId="77777777" w:rsidR="007A39F4" w:rsidRPr="001D45D4" w:rsidRDefault="00326D53">
      <w:pPr>
        <w:tabs>
          <w:tab w:val="left" w:pos="142"/>
        </w:tabs>
        <w:spacing w:after="0" w:line="240" w:lineRule="auto"/>
        <w:ind w:firstLine="567"/>
        <w:jc w:val="both"/>
        <w:rPr>
          <w:rFonts w:ascii="Times New Roman" w:eastAsia="Calibri" w:hAnsi="Times New Roman"/>
          <w:strike/>
          <w:sz w:val="28"/>
          <w:szCs w:val="28"/>
          <w:lang w:val="uk-UA" w:eastAsia="en-US"/>
        </w:rPr>
      </w:pPr>
      <w:r w:rsidRPr="001D45D4">
        <w:rPr>
          <w:rFonts w:ascii="Times New Roman" w:eastAsia="Calibri" w:hAnsi="Times New Roman"/>
          <w:sz w:val="28"/>
          <w:szCs w:val="28"/>
          <w:lang w:val="uk-UA" w:eastAsia="en-US"/>
        </w:rPr>
        <w:t>Комісія розглядає подані документи в порядку черговості їх реєстрації за відповідним напрямом фінансової підтримки. Рішення про надання фінансової підтримки приймається Комісією на її засіданні в присутності не менш як двох третин її складу шляхом відкритого голосування, простою більшістю голосів.</w:t>
      </w:r>
      <w:r w:rsidRPr="001D45D4">
        <w:rPr>
          <w:rFonts w:ascii="Times New Roman" w:eastAsia="Calibri" w:hAnsi="Times New Roman"/>
          <w:color w:val="EE0000"/>
          <w:sz w:val="28"/>
          <w:szCs w:val="28"/>
          <w:lang w:val="uk-UA" w:eastAsia="en-US"/>
        </w:rPr>
        <w:t xml:space="preserve"> </w:t>
      </w:r>
      <w:r w:rsidRPr="001D45D4">
        <w:rPr>
          <w:rFonts w:ascii="Times New Roman" w:eastAsia="Calibri" w:hAnsi="Times New Roman"/>
          <w:sz w:val="28"/>
          <w:szCs w:val="28"/>
          <w:lang w:eastAsia="en-US"/>
        </w:rPr>
        <w:t xml:space="preserve">У </w:t>
      </w:r>
      <w:proofErr w:type="spellStart"/>
      <w:r w:rsidRPr="001D45D4">
        <w:rPr>
          <w:rFonts w:ascii="Times New Roman" w:eastAsia="Calibri" w:hAnsi="Times New Roman"/>
          <w:sz w:val="28"/>
          <w:szCs w:val="28"/>
          <w:lang w:eastAsia="en-US"/>
        </w:rPr>
        <w:t>разі</w:t>
      </w:r>
      <w:proofErr w:type="spellEnd"/>
      <w:r w:rsidRPr="001D45D4">
        <w:rPr>
          <w:rFonts w:ascii="Times New Roman" w:eastAsia="Calibri" w:hAnsi="Times New Roman"/>
          <w:sz w:val="28"/>
          <w:szCs w:val="28"/>
          <w:lang w:eastAsia="en-US"/>
        </w:rPr>
        <w:t xml:space="preserve"> </w:t>
      </w:r>
      <w:proofErr w:type="spellStart"/>
      <w:r w:rsidRPr="001D45D4">
        <w:rPr>
          <w:rFonts w:ascii="Times New Roman" w:eastAsia="Calibri" w:hAnsi="Times New Roman"/>
          <w:sz w:val="28"/>
          <w:szCs w:val="28"/>
          <w:lang w:eastAsia="en-US"/>
        </w:rPr>
        <w:t>відсутності</w:t>
      </w:r>
      <w:proofErr w:type="spellEnd"/>
      <w:r w:rsidRPr="001D45D4">
        <w:rPr>
          <w:rFonts w:ascii="Times New Roman" w:eastAsia="Calibri" w:hAnsi="Times New Roman"/>
          <w:sz w:val="28"/>
          <w:szCs w:val="28"/>
          <w:lang w:eastAsia="en-US"/>
        </w:rPr>
        <w:t xml:space="preserve"> </w:t>
      </w:r>
      <w:proofErr w:type="spellStart"/>
      <w:r w:rsidRPr="001D45D4">
        <w:rPr>
          <w:rFonts w:ascii="Times New Roman" w:eastAsia="Calibri" w:hAnsi="Times New Roman"/>
          <w:sz w:val="28"/>
          <w:szCs w:val="28"/>
          <w:lang w:eastAsia="en-US"/>
        </w:rPr>
        <w:t>достатнього</w:t>
      </w:r>
      <w:proofErr w:type="spellEnd"/>
      <w:r w:rsidRPr="001D45D4">
        <w:rPr>
          <w:rFonts w:ascii="Times New Roman" w:eastAsia="Calibri" w:hAnsi="Times New Roman"/>
          <w:sz w:val="28"/>
          <w:szCs w:val="28"/>
          <w:lang w:eastAsia="en-US"/>
        </w:rPr>
        <w:t xml:space="preserve"> </w:t>
      </w:r>
      <w:proofErr w:type="spellStart"/>
      <w:r w:rsidRPr="001D45D4">
        <w:rPr>
          <w:rFonts w:ascii="Times New Roman" w:eastAsia="Calibri" w:hAnsi="Times New Roman"/>
          <w:sz w:val="28"/>
          <w:szCs w:val="28"/>
          <w:lang w:eastAsia="en-US"/>
        </w:rPr>
        <w:t>обсягу</w:t>
      </w:r>
      <w:proofErr w:type="spellEnd"/>
      <w:r w:rsidRPr="001D45D4">
        <w:rPr>
          <w:rFonts w:ascii="Times New Roman" w:eastAsia="Calibri" w:hAnsi="Times New Roman"/>
          <w:sz w:val="28"/>
          <w:szCs w:val="28"/>
          <w:lang w:eastAsia="en-US"/>
        </w:rPr>
        <w:t xml:space="preserve"> </w:t>
      </w:r>
      <w:proofErr w:type="spellStart"/>
      <w:r w:rsidRPr="001D45D4">
        <w:rPr>
          <w:rFonts w:ascii="Times New Roman" w:eastAsia="Calibri" w:hAnsi="Times New Roman"/>
          <w:sz w:val="28"/>
          <w:szCs w:val="28"/>
          <w:lang w:eastAsia="en-US"/>
        </w:rPr>
        <w:t>коштів</w:t>
      </w:r>
      <w:proofErr w:type="spellEnd"/>
      <w:r w:rsidRPr="001D45D4">
        <w:rPr>
          <w:rFonts w:ascii="Times New Roman" w:eastAsia="Calibri" w:hAnsi="Times New Roman"/>
          <w:sz w:val="28"/>
          <w:szCs w:val="28"/>
          <w:lang w:eastAsia="en-US"/>
        </w:rPr>
        <w:t xml:space="preserve"> для </w:t>
      </w:r>
      <w:proofErr w:type="spellStart"/>
      <w:r w:rsidRPr="001D45D4">
        <w:rPr>
          <w:rFonts w:ascii="Times New Roman" w:eastAsia="Calibri" w:hAnsi="Times New Roman"/>
          <w:sz w:val="28"/>
          <w:szCs w:val="28"/>
          <w:lang w:eastAsia="en-US"/>
        </w:rPr>
        <w:t>фінансування</w:t>
      </w:r>
      <w:proofErr w:type="spellEnd"/>
      <w:r w:rsidRPr="001D45D4">
        <w:rPr>
          <w:rFonts w:ascii="Times New Roman" w:eastAsia="Calibri" w:hAnsi="Times New Roman"/>
          <w:sz w:val="28"/>
          <w:szCs w:val="28"/>
          <w:lang w:eastAsia="en-US"/>
        </w:rPr>
        <w:t xml:space="preserve"> </w:t>
      </w:r>
      <w:proofErr w:type="spellStart"/>
      <w:r w:rsidRPr="001D45D4">
        <w:rPr>
          <w:rFonts w:ascii="Times New Roman" w:eastAsia="Calibri" w:hAnsi="Times New Roman"/>
          <w:sz w:val="28"/>
          <w:szCs w:val="28"/>
          <w:lang w:eastAsia="en-US"/>
        </w:rPr>
        <w:t>всіх</w:t>
      </w:r>
      <w:proofErr w:type="spellEnd"/>
      <w:r w:rsidRPr="001D45D4">
        <w:rPr>
          <w:rFonts w:ascii="Times New Roman" w:eastAsia="Calibri" w:hAnsi="Times New Roman"/>
          <w:sz w:val="28"/>
          <w:szCs w:val="28"/>
          <w:lang w:eastAsia="en-US"/>
        </w:rPr>
        <w:t xml:space="preserve"> </w:t>
      </w:r>
      <w:proofErr w:type="spellStart"/>
      <w:r w:rsidRPr="001D45D4">
        <w:rPr>
          <w:rFonts w:ascii="Times New Roman" w:eastAsia="Calibri" w:hAnsi="Times New Roman"/>
          <w:sz w:val="28"/>
          <w:szCs w:val="28"/>
          <w:lang w:eastAsia="en-US"/>
        </w:rPr>
        <w:t>заявників</w:t>
      </w:r>
      <w:proofErr w:type="spellEnd"/>
      <w:r w:rsidRPr="001D45D4">
        <w:rPr>
          <w:rFonts w:ascii="Times New Roman" w:eastAsia="Calibri" w:hAnsi="Times New Roman"/>
          <w:sz w:val="28"/>
          <w:szCs w:val="28"/>
          <w:lang w:eastAsia="en-US"/>
        </w:rPr>
        <w:t xml:space="preserve">, </w:t>
      </w:r>
      <w:proofErr w:type="spellStart"/>
      <w:r w:rsidRPr="001D45D4">
        <w:rPr>
          <w:rFonts w:ascii="Times New Roman" w:eastAsia="Calibri" w:hAnsi="Times New Roman"/>
          <w:sz w:val="28"/>
          <w:szCs w:val="28"/>
          <w:lang w:eastAsia="en-US"/>
        </w:rPr>
        <w:t>перевага</w:t>
      </w:r>
      <w:proofErr w:type="spellEnd"/>
      <w:r w:rsidRPr="001D45D4">
        <w:rPr>
          <w:rFonts w:ascii="Times New Roman" w:eastAsia="Calibri" w:hAnsi="Times New Roman"/>
          <w:sz w:val="28"/>
          <w:szCs w:val="28"/>
          <w:lang w:eastAsia="en-US"/>
        </w:rPr>
        <w:t xml:space="preserve"> </w:t>
      </w:r>
      <w:proofErr w:type="spellStart"/>
      <w:r w:rsidRPr="001D45D4">
        <w:rPr>
          <w:rFonts w:ascii="Times New Roman" w:eastAsia="Calibri" w:hAnsi="Times New Roman"/>
          <w:sz w:val="28"/>
          <w:szCs w:val="28"/>
          <w:lang w:eastAsia="en-US"/>
        </w:rPr>
        <w:t>надається</w:t>
      </w:r>
      <w:proofErr w:type="spellEnd"/>
      <w:r w:rsidRPr="001D45D4">
        <w:rPr>
          <w:rFonts w:ascii="Times New Roman" w:eastAsia="Calibri" w:hAnsi="Times New Roman"/>
          <w:sz w:val="28"/>
          <w:szCs w:val="28"/>
          <w:lang w:eastAsia="en-US"/>
        </w:rPr>
        <w:t>:</w:t>
      </w:r>
    </w:p>
    <w:p w14:paraId="572F2339"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суб’єктам підприємництва, засновником (одним із засновників) яких є </w:t>
      </w:r>
      <w:proofErr w:type="spellStart"/>
      <w:r w:rsidRPr="001D45D4">
        <w:rPr>
          <w:rFonts w:ascii="Times New Roman" w:eastAsia="Calibri" w:hAnsi="Times New Roman"/>
          <w:sz w:val="28"/>
          <w:szCs w:val="28"/>
          <w:lang w:eastAsia="en-US"/>
        </w:rPr>
        <w:t>учасник</w:t>
      </w:r>
      <w:proofErr w:type="spellEnd"/>
      <w:r w:rsidRPr="001D45D4">
        <w:rPr>
          <w:rFonts w:ascii="Times New Roman" w:eastAsia="Calibri" w:hAnsi="Times New Roman"/>
          <w:sz w:val="28"/>
          <w:szCs w:val="28"/>
          <w:lang w:eastAsia="en-US"/>
        </w:rPr>
        <w:t xml:space="preserve">/ветеран </w:t>
      </w:r>
      <w:proofErr w:type="spellStart"/>
      <w:r w:rsidRPr="001D45D4">
        <w:rPr>
          <w:rFonts w:ascii="Times New Roman" w:eastAsia="Calibri" w:hAnsi="Times New Roman"/>
          <w:sz w:val="28"/>
          <w:szCs w:val="28"/>
          <w:lang w:eastAsia="en-US"/>
        </w:rPr>
        <w:t>війни</w:t>
      </w:r>
      <w:proofErr w:type="spellEnd"/>
      <w:r w:rsidRPr="001D45D4">
        <w:rPr>
          <w:rFonts w:ascii="Times New Roman" w:eastAsia="Calibri" w:hAnsi="Times New Roman"/>
          <w:sz w:val="28"/>
          <w:szCs w:val="28"/>
          <w:lang w:eastAsia="en-US"/>
        </w:rPr>
        <w:t xml:space="preserve"> (АТО, ООС)</w:t>
      </w:r>
      <w:r w:rsidRPr="001D45D4">
        <w:rPr>
          <w:rFonts w:ascii="Times New Roman" w:eastAsia="Calibri" w:hAnsi="Times New Roman"/>
          <w:sz w:val="28"/>
          <w:szCs w:val="28"/>
          <w:lang w:val="uk-UA" w:eastAsia="en-US"/>
        </w:rPr>
        <w:t>;</w:t>
      </w:r>
    </w:p>
    <w:p w14:paraId="466729DB"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суб’єктам підприємництва, де керівником є особа віком до 35 років; </w:t>
      </w:r>
    </w:p>
    <w:p w14:paraId="7EBDA2D4"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суб’єктам підприємництва, які мають досвід провадження діяльності понад 2 роки.</w:t>
      </w:r>
    </w:p>
    <w:p w14:paraId="4C1C8AE9"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Відповідне рішення Комісії оформляється протоколом, який підписують усі присутні члени. Член комісії, який не згоден з її рішенням, підписує протокол з окремою думкою, письмовий виклад якої є невід’ємною частиною протоколу.</w:t>
      </w:r>
    </w:p>
    <w:p w14:paraId="7E09FC0F"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Засвідчена копія витягу з протоколу, що містить рішення Комісії, може надаватися учасникам Комплексної програми на їхню вимогу.</w:t>
      </w:r>
    </w:p>
    <w:p w14:paraId="7C860F69" w14:textId="0FC6A27F" w:rsidR="00957C79" w:rsidRPr="001D45D4" w:rsidRDefault="00957C79" w:rsidP="00957C79">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Заявки на участь у Комплексній програмі та оригінали документів або засвідчені копії документів подаються до Департаменту </w:t>
      </w:r>
      <w:r w:rsidR="00641A87" w:rsidRPr="001D45D4">
        <w:rPr>
          <w:rFonts w:ascii="Times New Roman" w:eastAsia="Calibri" w:hAnsi="Times New Roman"/>
          <w:sz w:val="28"/>
          <w:szCs w:val="28"/>
          <w:lang w:val="uk-UA" w:eastAsia="en-US"/>
        </w:rPr>
        <w:t>(на юридичну адресу) в</w:t>
      </w:r>
      <w:r w:rsidRPr="001D45D4">
        <w:rPr>
          <w:rFonts w:ascii="Times New Roman" w:eastAsia="Calibri" w:hAnsi="Times New Roman"/>
          <w:sz w:val="28"/>
          <w:szCs w:val="28"/>
          <w:lang w:val="uk-UA" w:eastAsia="en-US"/>
        </w:rPr>
        <w:t xml:space="preserve"> паперовій </w:t>
      </w:r>
      <w:r w:rsidR="00641A87" w:rsidRPr="001D45D4">
        <w:rPr>
          <w:rFonts w:ascii="Times New Roman" w:eastAsia="Calibri" w:hAnsi="Times New Roman"/>
          <w:sz w:val="28"/>
          <w:szCs w:val="28"/>
          <w:lang w:val="uk-UA" w:eastAsia="en-US"/>
        </w:rPr>
        <w:t xml:space="preserve"> формі </w:t>
      </w:r>
      <w:r w:rsidRPr="001D45D4">
        <w:rPr>
          <w:rFonts w:ascii="Times New Roman" w:eastAsia="Calibri" w:hAnsi="Times New Roman"/>
          <w:sz w:val="28"/>
          <w:szCs w:val="28"/>
          <w:lang w:val="uk-UA" w:eastAsia="en-US"/>
        </w:rPr>
        <w:t>та/або електронній формі</w:t>
      </w:r>
      <w:r w:rsidR="00641A87" w:rsidRPr="001D45D4">
        <w:rPr>
          <w:rFonts w:ascii="Times New Roman" w:eastAsia="Calibri" w:hAnsi="Times New Roman"/>
          <w:sz w:val="28"/>
          <w:szCs w:val="28"/>
          <w:lang w:val="uk-UA" w:eastAsia="en-US"/>
        </w:rPr>
        <w:t xml:space="preserve"> на e-</w:t>
      </w:r>
      <w:proofErr w:type="spellStart"/>
      <w:r w:rsidR="00641A87" w:rsidRPr="001D45D4">
        <w:rPr>
          <w:rFonts w:ascii="Times New Roman" w:eastAsia="Calibri" w:hAnsi="Times New Roman"/>
          <w:sz w:val="28"/>
          <w:szCs w:val="28"/>
          <w:lang w:val="uk-UA" w:eastAsia="en-US"/>
        </w:rPr>
        <w:t>mail</w:t>
      </w:r>
      <w:proofErr w:type="spellEnd"/>
      <w:r w:rsidR="00641A87" w:rsidRPr="001D45D4">
        <w:rPr>
          <w:rFonts w:ascii="Times New Roman" w:eastAsia="Calibri" w:hAnsi="Times New Roman"/>
          <w:sz w:val="28"/>
          <w:szCs w:val="28"/>
          <w:lang w:val="uk-UA" w:eastAsia="en-US"/>
        </w:rPr>
        <w:t xml:space="preserve">: </w:t>
      </w:r>
      <w:hyperlink r:id="rId8" w:history="1">
        <w:r w:rsidR="00641A87" w:rsidRPr="001D45D4">
          <w:rPr>
            <w:rStyle w:val="af2"/>
            <w:rFonts w:ascii="Times New Roman" w:eastAsia="Calibri" w:hAnsi="Times New Roman"/>
            <w:sz w:val="28"/>
            <w:szCs w:val="28"/>
            <w:lang w:val="uk-UA" w:eastAsia="en-US"/>
          </w:rPr>
          <w:t>apr@loda.gov.ua</w:t>
        </w:r>
      </w:hyperlink>
      <w:r w:rsidR="00641A87" w:rsidRPr="001D45D4">
        <w:rPr>
          <w:rFonts w:ascii="Times New Roman" w:eastAsia="Calibri" w:hAnsi="Times New Roman"/>
          <w:sz w:val="28"/>
          <w:szCs w:val="28"/>
          <w:lang w:val="uk-UA" w:eastAsia="en-US"/>
        </w:rPr>
        <w:t xml:space="preserve">                                    (засвідченні електронним підписом</w:t>
      </w:r>
      <w:r w:rsidR="008D0E9B" w:rsidRPr="001D45D4">
        <w:rPr>
          <w:rFonts w:ascii="Times New Roman" w:eastAsia="Calibri" w:hAnsi="Times New Roman"/>
          <w:sz w:val="28"/>
          <w:szCs w:val="28"/>
          <w:lang w:val="uk-UA" w:eastAsia="en-US"/>
        </w:rPr>
        <w:t xml:space="preserve"> - КЕП</w:t>
      </w:r>
      <w:r w:rsidR="00641A87" w:rsidRPr="001D45D4">
        <w:rPr>
          <w:rFonts w:ascii="Times New Roman" w:eastAsia="Calibri" w:hAnsi="Times New Roman"/>
          <w:sz w:val="28"/>
          <w:szCs w:val="28"/>
          <w:lang w:val="uk-UA" w:eastAsia="en-US"/>
        </w:rPr>
        <w:t>)</w:t>
      </w:r>
      <w:r w:rsidRPr="001D45D4">
        <w:rPr>
          <w:rFonts w:ascii="Times New Roman" w:eastAsia="Calibri" w:hAnsi="Times New Roman"/>
          <w:sz w:val="28"/>
          <w:szCs w:val="28"/>
          <w:lang w:val="uk-UA" w:eastAsia="en-US"/>
        </w:rPr>
        <w:t xml:space="preserve">, </w:t>
      </w:r>
      <w:r w:rsidR="008D0E9B" w:rsidRPr="001D45D4">
        <w:rPr>
          <w:rFonts w:ascii="Times New Roman" w:eastAsia="Calibri" w:hAnsi="Times New Roman"/>
          <w:sz w:val="28"/>
          <w:szCs w:val="28"/>
          <w:lang w:val="uk-UA" w:eastAsia="en-US"/>
        </w:rPr>
        <w:t>а також</w:t>
      </w:r>
      <w:r w:rsidRPr="001D45D4">
        <w:rPr>
          <w:rFonts w:ascii="Times New Roman" w:eastAsia="Calibri" w:hAnsi="Times New Roman"/>
          <w:sz w:val="28"/>
          <w:szCs w:val="28"/>
          <w:lang w:val="uk-UA" w:eastAsia="en-US"/>
        </w:rPr>
        <w:t xml:space="preserve"> онлайн </w:t>
      </w:r>
      <w:r w:rsidR="00641A87" w:rsidRPr="001D45D4">
        <w:rPr>
          <w:rFonts w:ascii="Times New Roman" w:eastAsia="Calibri" w:hAnsi="Times New Roman"/>
          <w:sz w:val="28"/>
          <w:szCs w:val="28"/>
          <w:lang w:val="uk-UA" w:eastAsia="en-US"/>
        </w:rPr>
        <w:t xml:space="preserve">через сайт Львівської обласної  державної (військової) адміністрації (після впровадження </w:t>
      </w:r>
      <w:r w:rsidRPr="001D45D4">
        <w:rPr>
          <w:rFonts w:ascii="Times New Roman" w:eastAsia="Calibri" w:hAnsi="Times New Roman"/>
          <w:sz w:val="28"/>
          <w:szCs w:val="28"/>
          <w:lang w:val="uk-UA" w:eastAsia="en-US"/>
        </w:rPr>
        <w:t xml:space="preserve"> інформаційно-комунікаційн</w:t>
      </w:r>
      <w:r w:rsidR="00641A87" w:rsidRPr="001D45D4">
        <w:rPr>
          <w:rFonts w:ascii="Times New Roman" w:eastAsia="Calibri" w:hAnsi="Times New Roman"/>
          <w:sz w:val="28"/>
          <w:szCs w:val="28"/>
          <w:lang w:val="uk-UA" w:eastAsia="en-US"/>
        </w:rPr>
        <w:t>ого</w:t>
      </w:r>
      <w:r w:rsidRPr="001D45D4">
        <w:rPr>
          <w:rFonts w:ascii="Times New Roman" w:eastAsia="Calibri" w:hAnsi="Times New Roman"/>
          <w:sz w:val="28"/>
          <w:szCs w:val="28"/>
          <w:lang w:val="uk-UA" w:eastAsia="en-US"/>
        </w:rPr>
        <w:t xml:space="preserve"> електронн</w:t>
      </w:r>
      <w:r w:rsidR="00641A87" w:rsidRPr="001D45D4">
        <w:rPr>
          <w:rFonts w:ascii="Times New Roman" w:eastAsia="Calibri" w:hAnsi="Times New Roman"/>
          <w:sz w:val="28"/>
          <w:szCs w:val="28"/>
          <w:lang w:val="uk-UA" w:eastAsia="en-US"/>
        </w:rPr>
        <w:t>ого</w:t>
      </w:r>
      <w:r w:rsidRPr="001D45D4">
        <w:rPr>
          <w:rFonts w:ascii="Times New Roman" w:eastAsia="Calibri" w:hAnsi="Times New Roman"/>
          <w:sz w:val="28"/>
          <w:szCs w:val="28"/>
          <w:lang w:val="uk-UA" w:eastAsia="en-US"/>
        </w:rPr>
        <w:t xml:space="preserve"> сервіс</w:t>
      </w:r>
      <w:r w:rsidR="00641A87" w:rsidRPr="001D45D4">
        <w:rPr>
          <w:rFonts w:ascii="Times New Roman" w:eastAsia="Calibri" w:hAnsi="Times New Roman"/>
          <w:sz w:val="28"/>
          <w:szCs w:val="28"/>
          <w:lang w:val="uk-UA" w:eastAsia="en-US"/>
        </w:rPr>
        <w:t>у).</w:t>
      </w:r>
    </w:p>
    <w:p w14:paraId="6017CF79" w14:textId="3E0A2ED3" w:rsidR="007A39F4" w:rsidRPr="001D45D4" w:rsidRDefault="00957C79" w:rsidP="00957C79">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Документи, подані не в повному обсязі, повертаються заявникам. Доопрацьований пакет документів може подаватися повторно.</w:t>
      </w:r>
    </w:p>
    <w:p w14:paraId="0C7F30E6"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Фінансова підтримка не надається суб’єктам підприємництва, які:</w:t>
      </w:r>
    </w:p>
    <w:p w14:paraId="0683962A"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визнані банкрутами або щодо яких порушено справу про банкрутство;</w:t>
      </w:r>
    </w:p>
    <w:p w14:paraId="01247BFD"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перебувають у стані припинення;</w:t>
      </w:r>
    </w:p>
    <w:p w14:paraId="6FB54B42"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подали завідомо недостовірні відомості та документи;</w:t>
      </w:r>
    </w:p>
    <w:p w14:paraId="0DD37975" w14:textId="77777777" w:rsidR="0087124B" w:rsidRPr="001D45D4" w:rsidRDefault="00326D53">
      <w:pPr>
        <w:tabs>
          <w:tab w:val="left" w:pos="142"/>
          <w:tab w:val="left" w:pos="709"/>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 xml:space="preserve">- мають </w:t>
      </w:r>
      <w:proofErr w:type="spellStart"/>
      <w:r w:rsidRPr="001D45D4">
        <w:rPr>
          <w:rFonts w:ascii="Times New Roman" w:eastAsia="Calibri" w:hAnsi="Times New Roman"/>
          <w:sz w:val="28"/>
          <w:szCs w:val="28"/>
          <w:lang w:val="uk-UA" w:eastAsia="en-US"/>
        </w:rPr>
        <w:t>протерміновану</w:t>
      </w:r>
      <w:proofErr w:type="spellEnd"/>
      <w:r w:rsidRPr="001D45D4">
        <w:rPr>
          <w:rFonts w:ascii="Times New Roman" w:eastAsia="Calibri" w:hAnsi="Times New Roman"/>
          <w:sz w:val="28"/>
          <w:szCs w:val="28"/>
          <w:lang w:val="uk-UA" w:eastAsia="en-US"/>
        </w:rPr>
        <w:t xml:space="preserve"> заборгованість з платежів, контроль за справленням яких покладено на органи ДПС</w:t>
      </w:r>
      <w:r w:rsidR="0087124B" w:rsidRPr="001D45D4">
        <w:rPr>
          <w:rFonts w:ascii="Times New Roman" w:eastAsia="Calibri" w:hAnsi="Times New Roman"/>
          <w:sz w:val="28"/>
          <w:szCs w:val="28"/>
          <w:lang w:val="uk-UA" w:eastAsia="en-US"/>
        </w:rPr>
        <w:t>;</w:t>
      </w:r>
    </w:p>
    <w:p w14:paraId="7BB94BA1" w14:textId="2D8766FC" w:rsidR="0087124B" w:rsidRPr="001D45D4" w:rsidRDefault="0087124B">
      <w:pPr>
        <w:tabs>
          <w:tab w:val="left" w:pos="142"/>
          <w:tab w:val="left" w:pos="709"/>
        </w:tabs>
        <w:spacing w:after="0" w:line="240" w:lineRule="auto"/>
        <w:ind w:firstLine="567"/>
        <w:jc w:val="both"/>
        <w:rPr>
          <w:rFonts w:ascii="Times New Roman" w:hAnsi="Times New Roman"/>
          <w:sz w:val="28"/>
          <w:szCs w:val="28"/>
          <w:lang w:val="uk-UA"/>
        </w:rPr>
      </w:pPr>
      <w:r w:rsidRPr="001D45D4">
        <w:rPr>
          <w:rFonts w:ascii="Times New Roman" w:eastAsia="Calibri" w:hAnsi="Times New Roman"/>
          <w:sz w:val="28"/>
          <w:szCs w:val="28"/>
          <w:lang w:val="uk-UA" w:eastAsia="en-US"/>
        </w:rPr>
        <w:t xml:space="preserve">- мають </w:t>
      </w:r>
      <w:proofErr w:type="spellStart"/>
      <w:r w:rsidRPr="001D45D4">
        <w:rPr>
          <w:rFonts w:ascii="Times New Roman" w:eastAsia="Calibri" w:hAnsi="Times New Roman"/>
          <w:sz w:val="28"/>
          <w:szCs w:val="28"/>
          <w:lang w:val="uk-UA" w:eastAsia="en-US"/>
        </w:rPr>
        <w:t>протерміновану</w:t>
      </w:r>
      <w:proofErr w:type="spellEnd"/>
      <w:r w:rsidRPr="001D45D4">
        <w:rPr>
          <w:rFonts w:ascii="Times New Roman" w:eastAsia="Calibri" w:hAnsi="Times New Roman"/>
          <w:sz w:val="28"/>
          <w:szCs w:val="28"/>
          <w:lang w:val="uk-UA" w:eastAsia="en-US"/>
        </w:rPr>
        <w:t xml:space="preserve"> заборгованість перед Обласним фондом </w:t>
      </w:r>
      <w:r w:rsidRPr="001D45D4">
        <w:rPr>
          <w:rFonts w:ascii="Times New Roman" w:hAnsi="Times New Roman"/>
          <w:sz w:val="28"/>
          <w:szCs w:val="28"/>
          <w:lang w:val="uk-UA"/>
        </w:rPr>
        <w:t xml:space="preserve">підтримки індивідуального житлового будівництва на селі та </w:t>
      </w:r>
      <w:r w:rsidR="001C2918" w:rsidRPr="001D45D4">
        <w:rPr>
          <w:rFonts w:ascii="Times New Roman" w:hAnsi="Times New Roman"/>
          <w:sz w:val="28"/>
          <w:szCs w:val="28"/>
          <w:lang w:val="uk-UA"/>
        </w:rPr>
        <w:t xml:space="preserve">Львівським відділенням </w:t>
      </w:r>
      <w:proofErr w:type="spellStart"/>
      <w:r w:rsidR="001C2918" w:rsidRPr="001D45D4">
        <w:rPr>
          <w:rFonts w:ascii="Times New Roman" w:hAnsi="Times New Roman"/>
          <w:sz w:val="28"/>
          <w:szCs w:val="28"/>
          <w:lang w:val="uk-UA"/>
        </w:rPr>
        <w:t>Укр</w:t>
      </w:r>
      <w:r w:rsidR="00D62561">
        <w:rPr>
          <w:rFonts w:ascii="Times New Roman" w:hAnsi="Times New Roman"/>
          <w:sz w:val="28"/>
          <w:szCs w:val="28"/>
          <w:lang w:val="uk-UA"/>
        </w:rPr>
        <w:t>д</w:t>
      </w:r>
      <w:r w:rsidR="001C2918" w:rsidRPr="001D45D4">
        <w:rPr>
          <w:rFonts w:ascii="Times New Roman" w:hAnsi="Times New Roman"/>
          <w:sz w:val="28"/>
          <w:szCs w:val="28"/>
          <w:lang w:val="uk-UA"/>
        </w:rPr>
        <w:t>ержфонду</w:t>
      </w:r>
      <w:proofErr w:type="spellEnd"/>
      <w:r w:rsidRPr="001D45D4">
        <w:rPr>
          <w:rFonts w:ascii="Times New Roman" w:hAnsi="Times New Roman"/>
          <w:sz w:val="28"/>
          <w:szCs w:val="28"/>
          <w:lang w:val="uk-UA"/>
        </w:rPr>
        <w:t>.</w:t>
      </w:r>
    </w:p>
    <w:p w14:paraId="5B4F74DB"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У разі подання заявниками на участь у Комплексній програмі недостовірних даних у документах для отримання фінансової підтримки  такі суб’єкти підприємництва несуть відповідальність, передбачену законодавством.</w:t>
      </w:r>
    </w:p>
    <w:p w14:paraId="1242EA73" w14:textId="77777777" w:rsidR="007A39F4" w:rsidRPr="001D45D4" w:rsidRDefault="00326D53">
      <w:pPr>
        <w:tabs>
          <w:tab w:val="left" w:pos="142"/>
        </w:tabs>
        <w:spacing w:after="0" w:line="240" w:lineRule="auto"/>
        <w:ind w:firstLine="567"/>
        <w:jc w:val="both"/>
        <w:rPr>
          <w:rFonts w:ascii="Times New Roman" w:eastAsia="Calibri" w:hAnsi="Times New Roman"/>
          <w:sz w:val="28"/>
          <w:szCs w:val="28"/>
          <w:lang w:val="uk-UA" w:eastAsia="en-US"/>
        </w:rPr>
      </w:pPr>
      <w:r w:rsidRPr="001D45D4">
        <w:rPr>
          <w:rFonts w:ascii="Times New Roman" w:eastAsia="Calibri" w:hAnsi="Times New Roman"/>
          <w:sz w:val="28"/>
          <w:szCs w:val="28"/>
          <w:lang w:val="uk-UA" w:eastAsia="en-US"/>
        </w:rPr>
        <w:t>Реєстри одержувачів фінансової підтримки Департамент протягом семи робочих днів з дати їх складання, але не пізніше останнього дня місяця, подає до Головного управління Державної казначейської служби України у Львівській області, яке здійснює перерахування коштів на рахунки учасників Комплексної програми, відкриті в установах банків.</w:t>
      </w:r>
    </w:p>
    <w:p w14:paraId="3BCD047D" w14:textId="77777777" w:rsidR="007A39F4" w:rsidRPr="001D45D4" w:rsidRDefault="00326D53">
      <w:pPr>
        <w:tabs>
          <w:tab w:val="left" w:pos="142"/>
        </w:tabs>
        <w:spacing w:after="0" w:line="240" w:lineRule="auto"/>
        <w:ind w:firstLine="567"/>
        <w:jc w:val="center"/>
        <w:rPr>
          <w:rFonts w:ascii="Times New Roman" w:hAnsi="Times New Roman"/>
          <w:b/>
          <w:sz w:val="28"/>
          <w:lang w:val="uk-UA"/>
        </w:rPr>
      </w:pPr>
      <w:r w:rsidRPr="001D45D4">
        <w:rPr>
          <w:rFonts w:ascii="Times New Roman" w:hAnsi="Times New Roman"/>
          <w:b/>
          <w:sz w:val="28"/>
          <w:lang w:val="uk-UA"/>
        </w:rPr>
        <w:lastRenderedPageBreak/>
        <w:t>VIIІ. Координація та контроль за ходом виконання Комплексної програми</w:t>
      </w:r>
    </w:p>
    <w:p w14:paraId="433211CB" w14:textId="77777777" w:rsidR="007A39F4" w:rsidRPr="001D45D4" w:rsidRDefault="00326D53">
      <w:pPr>
        <w:tabs>
          <w:tab w:val="left" w:pos="851"/>
        </w:tabs>
        <w:spacing w:after="0" w:line="240" w:lineRule="auto"/>
        <w:ind w:firstLine="567"/>
        <w:jc w:val="both"/>
        <w:rPr>
          <w:rFonts w:ascii="Times New Roman" w:hAnsi="Times New Roman"/>
          <w:sz w:val="28"/>
          <w:lang w:val="uk-UA"/>
        </w:rPr>
      </w:pPr>
      <w:r w:rsidRPr="001D45D4">
        <w:rPr>
          <w:rFonts w:ascii="Times New Roman" w:hAnsi="Times New Roman"/>
          <w:sz w:val="28"/>
          <w:lang w:val="uk-UA"/>
        </w:rPr>
        <w:t>Департамент здійснює координацію та контроль за виконанням заходів і завдань Комплексної програми, забезпечує внутрішній фінансовий контроль за використанням бюджетних коштів.</w:t>
      </w:r>
    </w:p>
    <w:p w14:paraId="72E15F2D" w14:textId="77777777" w:rsidR="007A39F4" w:rsidRPr="001D45D4" w:rsidRDefault="00326D53">
      <w:pPr>
        <w:spacing w:after="0" w:line="240" w:lineRule="auto"/>
        <w:ind w:firstLine="567"/>
        <w:jc w:val="both"/>
        <w:rPr>
          <w:rFonts w:ascii="Times New Roman" w:hAnsi="Times New Roman"/>
          <w:sz w:val="28"/>
          <w:lang w:val="uk-UA"/>
        </w:rPr>
      </w:pPr>
      <w:r w:rsidRPr="001D45D4">
        <w:rPr>
          <w:rFonts w:ascii="Times New Roman" w:hAnsi="Times New Roman"/>
          <w:sz w:val="28"/>
          <w:lang w:val="uk-UA"/>
        </w:rPr>
        <w:t>Супровід кредитних ліній з фінансової підтримки для реалізації бізнес-планів переможцями конкурсів (укладення кредитних договорів, забезпечення кредитів, організація виконання договірних зобов’язань отримувачами коштів з повернення кредитів і сплати відсотків за користування кредитами, повернення коштів до бюджету, претензійна робота) здійснюється Фондом підтримки.</w:t>
      </w:r>
    </w:p>
    <w:p w14:paraId="4B0D37A9" w14:textId="497FC3D3" w:rsidR="007A39F4" w:rsidRPr="001D45D4" w:rsidRDefault="00326D53">
      <w:pPr>
        <w:tabs>
          <w:tab w:val="left" w:pos="567"/>
          <w:tab w:val="left" w:pos="709"/>
        </w:tabs>
        <w:spacing w:after="0" w:line="240" w:lineRule="auto"/>
        <w:ind w:firstLine="567"/>
        <w:jc w:val="both"/>
        <w:rPr>
          <w:rFonts w:ascii="Times New Roman" w:hAnsi="Times New Roman"/>
          <w:sz w:val="28"/>
          <w:lang w:val="uk-UA"/>
        </w:rPr>
      </w:pPr>
      <w:r w:rsidRPr="001D45D4">
        <w:rPr>
          <w:rFonts w:ascii="Times New Roman" w:hAnsi="Times New Roman"/>
          <w:sz w:val="28"/>
          <w:lang w:val="uk-UA"/>
        </w:rPr>
        <w:t xml:space="preserve">Щоквартально до 10 числа місяця, наступного за звітним періодом, Фонд підтримки надає Департаментові звіт про стан реалізації заходу з фінансової підтримки на зворотній основі, а Львівська Аграрна палата звіт щодо </w:t>
      </w:r>
      <w:proofErr w:type="spellStart"/>
      <w:r w:rsidRPr="001D45D4">
        <w:rPr>
          <w:rFonts w:ascii="Times New Roman" w:hAnsi="Times New Roman"/>
          <w:sz w:val="28"/>
          <w:lang w:val="uk-UA"/>
        </w:rPr>
        <w:t>співфінасування</w:t>
      </w:r>
      <w:proofErr w:type="spellEnd"/>
      <w:r w:rsidRPr="001D45D4">
        <w:rPr>
          <w:rFonts w:ascii="Times New Roman" w:hAnsi="Times New Roman"/>
          <w:sz w:val="28"/>
          <w:lang w:val="uk-UA"/>
        </w:rPr>
        <w:t xml:space="preserve"> </w:t>
      </w:r>
      <w:proofErr w:type="spellStart"/>
      <w:r w:rsidRPr="001D45D4">
        <w:rPr>
          <w:rFonts w:ascii="Times New Roman" w:hAnsi="Times New Roman"/>
          <w:sz w:val="28"/>
          <w:lang w:val="uk-UA"/>
        </w:rPr>
        <w:t>проекту</w:t>
      </w:r>
      <w:proofErr w:type="spellEnd"/>
      <w:r w:rsidRPr="001D45D4">
        <w:rPr>
          <w:rFonts w:ascii="Times New Roman" w:hAnsi="Times New Roman"/>
          <w:sz w:val="28"/>
          <w:lang w:val="uk-UA"/>
        </w:rPr>
        <w:t xml:space="preserve"> </w:t>
      </w:r>
      <w:r w:rsidR="00D62561" w:rsidRPr="00D62561">
        <w:rPr>
          <w:rFonts w:ascii="Times New Roman" w:hAnsi="Times New Roman"/>
          <w:sz w:val="28"/>
          <w:lang w:val="uk-UA"/>
        </w:rPr>
        <w:t>«Захист біорізноманіття транскордонних територій України та Польщі від інвазійних популяцій борщівника “</w:t>
      </w:r>
      <w:proofErr w:type="spellStart"/>
      <w:r w:rsidR="00D62561" w:rsidRPr="00D62561">
        <w:rPr>
          <w:rFonts w:ascii="Times New Roman" w:hAnsi="Times New Roman"/>
          <w:sz w:val="28"/>
          <w:lang w:val="uk-UA"/>
        </w:rPr>
        <w:t>Heracleum</w:t>
      </w:r>
      <w:proofErr w:type="spellEnd"/>
      <w:r w:rsidR="00D62561" w:rsidRPr="00D62561">
        <w:rPr>
          <w:rFonts w:ascii="Times New Roman" w:hAnsi="Times New Roman"/>
          <w:sz w:val="28"/>
          <w:lang w:val="uk-UA"/>
        </w:rPr>
        <w:t>”»</w:t>
      </w:r>
      <w:r w:rsidRPr="001D45D4">
        <w:rPr>
          <w:rFonts w:ascii="Times New Roman" w:hAnsi="Times New Roman"/>
          <w:sz w:val="28"/>
          <w:lang w:val="uk-UA"/>
        </w:rPr>
        <w:t>, за встановленою Департаментом формою.</w:t>
      </w:r>
    </w:p>
    <w:p w14:paraId="551D210A" w14:textId="77777777" w:rsidR="007A39F4" w:rsidRPr="001D45D4" w:rsidRDefault="00326D53">
      <w:pPr>
        <w:tabs>
          <w:tab w:val="left" w:pos="567"/>
          <w:tab w:val="left" w:pos="709"/>
        </w:tabs>
        <w:spacing w:after="0" w:line="240" w:lineRule="auto"/>
        <w:ind w:firstLine="567"/>
        <w:jc w:val="both"/>
        <w:rPr>
          <w:rFonts w:ascii="Times New Roman" w:hAnsi="Times New Roman"/>
          <w:sz w:val="28"/>
          <w:lang w:val="uk-UA"/>
        </w:rPr>
      </w:pPr>
      <w:r w:rsidRPr="001D45D4">
        <w:rPr>
          <w:rFonts w:ascii="Times New Roman" w:hAnsi="Times New Roman"/>
          <w:sz w:val="28"/>
          <w:lang w:val="uk-UA"/>
        </w:rPr>
        <w:t>Департамент щоквартально до 15 числа місяця, наступного за звітним періодом, надає департаментові економічної політики облдержадміністрації інформацію про стан виконання Комплексної програми. Після закінчення бюджетного року Департамент до 25 січня надає департаментові економічної політики облдержадміністрації і постійній комісії з питань діяльності агропромислового комплексу, підприємництва та інвестиції обласної ради підсумковий звіт про виконання Комплексної програми та пояснювальну записку про виконану роботу.</w:t>
      </w:r>
    </w:p>
    <w:p w14:paraId="598963E2" w14:textId="77777777" w:rsidR="007A39F4" w:rsidRPr="001D45D4" w:rsidRDefault="007A39F4">
      <w:pPr>
        <w:tabs>
          <w:tab w:val="left" w:pos="567"/>
          <w:tab w:val="left" w:pos="709"/>
        </w:tabs>
        <w:spacing w:after="0" w:line="240" w:lineRule="auto"/>
        <w:jc w:val="both"/>
        <w:rPr>
          <w:rFonts w:ascii="Times New Roman" w:hAnsi="Times New Roman"/>
          <w:b/>
          <w:sz w:val="28"/>
          <w:lang w:val="uk-UA"/>
        </w:rPr>
      </w:pPr>
    </w:p>
    <w:p w14:paraId="06C9BA7C" w14:textId="77777777" w:rsidR="007A39F4" w:rsidRPr="001D45D4" w:rsidRDefault="007A39F4">
      <w:pPr>
        <w:tabs>
          <w:tab w:val="left" w:pos="567"/>
          <w:tab w:val="left" w:pos="709"/>
        </w:tabs>
        <w:spacing w:after="0" w:line="240" w:lineRule="auto"/>
        <w:jc w:val="both"/>
        <w:rPr>
          <w:rFonts w:ascii="Times New Roman" w:hAnsi="Times New Roman"/>
          <w:b/>
          <w:sz w:val="28"/>
          <w:lang w:val="uk-UA"/>
        </w:rPr>
      </w:pPr>
    </w:p>
    <w:p w14:paraId="0403D14F" w14:textId="77777777" w:rsidR="007A39F4" w:rsidRPr="001D45D4" w:rsidRDefault="007A39F4">
      <w:pPr>
        <w:tabs>
          <w:tab w:val="left" w:pos="567"/>
          <w:tab w:val="left" w:pos="709"/>
        </w:tabs>
        <w:spacing w:after="0" w:line="240" w:lineRule="auto"/>
        <w:jc w:val="both"/>
        <w:rPr>
          <w:rFonts w:ascii="Times New Roman" w:hAnsi="Times New Roman"/>
          <w:b/>
          <w:sz w:val="28"/>
          <w:lang w:val="uk-UA"/>
        </w:rPr>
      </w:pPr>
    </w:p>
    <w:p w14:paraId="21818843" w14:textId="77777777" w:rsidR="007A39F4" w:rsidRPr="001D45D4" w:rsidRDefault="00326D53">
      <w:pPr>
        <w:tabs>
          <w:tab w:val="left" w:pos="567"/>
          <w:tab w:val="left" w:pos="709"/>
        </w:tabs>
        <w:spacing w:after="0" w:line="240" w:lineRule="auto"/>
        <w:jc w:val="both"/>
        <w:rPr>
          <w:rFonts w:ascii="Times New Roman" w:hAnsi="Times New Roman"/>
          <w:b/>
          <w:sz w:val="28"/>
          <w:szCs w:val="28"/>
          <w:lang w:val="uk-UA"/>
        </w:rPr>
      </w:pPr>
      <w:r w:rsidRPr="001D45D4">
        <w:rPr>
          <w:rFonts w:ascii="Times New Roman" w:hAnsi="Times New Roman"/>
          <w:b/>
          <w:sz w:val="28"/>
          <w:szCs w:val="28"/>
          <w:lang w:val="uk-UA"/>
        </w:rPr>
        <w:t>Д</w:t>
      </w:r>
      <w:proofErr w:type="spellStart"/>
      <w:r w:rsidRPr="001D45D4">
        <w:rPr>
          <w:rFonts w:ascii="Times New Roman" w:hAnsi="Times New Roman"/>
          <w:b/>
          <w:sz w:val="28"/>
          <w:szCs w:val="28"/>
        </w:rPr>
        <w:t>иректор</w:t>
      </w:r>
      <w:proofErr w:type="spellEnd"/>
      <w:r w:rsidRPr="001D45D4">
        <w:rPr>
          <w:rFonts w:ascii="Times New Roman" w:hAnsi="Times New Roman"/>
          <w:b/>
          <w:sz w:val="28"/>
          <w:szCs w:val="28"/>
        </w:rPr>
        <w:t xml:space="preserve"> департаменту </w:t>
      </w:r>
    </w:p>
    <w:p w14:paraId="01552D8A" w14:textId="77777777" w:rsidR="007A39F4" w:rsidRPr="001D45D4" w:rsidRDefault="00326D53">
      <w:pPr>
        <w:tabs>
          <w:tab w:val="left" w:pos="567"/>
          <w:tab w:val="left" w:pos="709"/>
        </w:tabs>
        <w:spacing w:after="0" w:line="240" w:lineRule="auto"/>
        <w:jc w:val="both"/>
        <w:rPr>
          <w:rFonts w:ascii="Times New Roman" w:hAnsi="Times New Roman"/>
          <w:b/>
          <w:sz w:val="28"/>
          <w:szCs w:val="28"/>
          <w:lang w:val="uk-UA"/>
        </w:rPr>
      </w:pPr>
      <w:r w:rsidRPr="001D45D4">
        <w:rPr>
          <w:rFonts w:ascii="Times New Roman" w:hAnsi="Times New Roman"/>
          <w:b/>
          <w:sz w:val="28"/>
          <w:szCs w:val="28"/>
          <w:lang w:val="uk-UA"/>
        </w:rPr>
        <w:t xml:space="preserve">агропромислового розвитку </w:t>
      </w:r>
    </w:p>
    <w:p w14:paraId="3BC0A747" w14:textId="77777777" w:rsidR="007A39F4" w:rsidRDefault="00326D53">
      <w:pPr>
        <w:tabs>
          <w:tab w:val="left" w:pos="567"/>
          <w:tab w:val="left" w:pos="709"/>
        </w:tabs>
        <w:spacing w:after="0" w:line="240" w:lineRule="auto"/>
        <w:jc w:val="both"/>
        <w:rPr>
          <w:rFonts w:ascii="Times New Roman" w:hAnsi="Times New Roman"/>
          <w:color w:val="FF0000"/>
          <w:sz w:val="28"/>
          <w:szCs w:val="28"/>
          <w:lang w:val="uk-UA"/>
        </w:rPr>
      </w:pPr>
      <w:r w:rsidRPr="001D45D4">
        <w:rPr>
          <w:rFonts w:ascii="Times New Roman" w:hAnsi="Times New Roman"/>
          <w:b/>
          <w:sz w:val="28"/>
          <w:szCs w:val="28"/>
          <w:lang w:val="uk-UA"/>
        </w:rPr>
        <w:t>обласної державної адміністрації                                   Людмила ГОНЧАРЕНКО</w:t>
      </w:r>
    </w:p>
    <w:sectPr w:rsidR="007A39F4">
      <w:headerReference w:type="default" r:id="rId9"/>
      <w:headerReference w:type="first" r:id="rId10"/>
      <w:pgSz w:w="11906" w:h="16838"/>
      <w:pgMar w:top="993"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EE109D" w14:textId="77777777" w:rsidR="00844B40" w:rsidRDefault="00844B40">
      <w:pPr>
        <w:spacing w:line="240" w:lineRule="auto"/>
      </w:pPr>
      <w:r>
        <w:separator/>
      </w:r>
    </w:p>
  </w:endnote>
  <w:endnote w:type="continuationSeparator" w:id="0">
    <w:p w14:paraId="07F297F7" w14:textId="77777777" w:rsidR="00844B40" w:rsidRDefault="00844B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charset w:val="00"/>
    <w:family w:val="roman"/>
    <w:pitch w:val="default"/>
    <w:sig w:usb0="00000000" w:usb1="00000000" w:usb2="00000000" w:usb3="00000000" w:csb0="00040001" w:csb1="00000000"/>
  </w:font>
  <w:font w:name="Antiqua">
    <w:altName w:val="Times New Roman"/>
    <w:charset w:val="00"/>
    <w:family w:val="swiss"/>
    <w:pitch w:val="default"/>
    <w:sig w:usb0="00000000"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519B9A" w14:textId="77777777" w:rsidR="00844B40" w:rsidRDefault="00844B40">
      <w:pPr>
        <w:spacing w:after="0"/>
      </w:pPr>
      <w:r>
        <w:separator/>
      </w:r>
    </w:p>
  </w:footnote>
  <w:footnote w:type="continuationSeparator" w:id="0">
    <w:p w14:paraId="3433275F" w14:textId="77777777" w:rsidR="00844B40" w:rsidRDefault="00844B4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863AD" w14:textId="77777777" w:rsidR="007A39F4" w:rsidRDefault="00326D53">
    <w:pPr>
      <w:pStyle w:val="af0"/>
      <w:jc w:val="center"/>
    </w:pPr>
    <w:r>
      <w:fldChar w:fldCharType="begin"/>
    </w:r>
    <w:r>
      <w:instrText>PAGE   \* MERGEFORMAT</w:instrText>
    </w:r>
    <w:r>
      <w:fldChar w:fldCharType="separate"/>
    </w:r>
    <w:r w:rsidR="005E2FC2" w:rsidRPr="005E2FC2">
      <w:rPr>
        <w:noProof/>
        <w:lang w:val="uk-UA"/>
      </w:rPr>
      <w:t>27</w:t>
    </w:r>
    <w:r>
      <w:rPr>
        <w:lang w:val="uk-UA"/>
      </w:rPr>
      <w:fldChar w:fldCharType="end"/>
    </w:r>
  </w:p>
  <w:p w14:paraId="6C74A3AF" w14:textId="77777777" w:rsidR="007A39F4" w:rsidRDefault="007A39F4">
    <w:pPr>
      <w:pStyle w:val="af0"/>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6E414" w14:textId="77777777" w:rsidR="007A39F4" w:rsidRDefault="007A39F4">
    <w:pPr>
      <w:pStyle w:val="af0"/>
      <w:jc w:val="center"/>
    </w:pPr>
  </w:p>
  <w:p w14:paraId="4848998C" w14:textId="77777777" w:rsidR="007A39F4" w:rsidRDefault="007A39F4">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819C3"/>
    <w:multiLevelType w:val="multilevel"/>
    <w:tmpl w:val="096819C3"/>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33A42FA"/>
    <w:multiLevelType w:val="multilevel"/>
    <w:tmpl w:val="133A42FA"/>
    <w:lvl w:ilvl="0">
      <w:numFmt w:val="bullet"/>
      <w:lvlText w:val="-"/>
      <w:lvlJc w:val="left"/>
      <w:pPr>
        <w:ind w:left="2204" w:hanging="360"/>
      </w:pPr>
      <w:rPr>
        <w:rFonts w:ascii="Times New Roman" w:eastAsia="Times New Roman" w:hAnsi="Times New Roman" w:cs="Times New Roman" w:hint="default"/>
      </w:rPr>
    </w:lvl>
    <w:lvl w:ilvl="1">
      <w:start w:val="1"/>
      <w:numFmt w:val="bullet"/>
      <w:lvlText w:val="o"/>
      <w:lvlJc w:val="left"/>
      <w:pPr>
        <w:ind w:left="3349" w:hanging="360"/>
      </w:pPr>
      <w:rPr>
        <w:rFonts w:ascii="Courier New" w:hAnsi="Courier New" w:cs="Courier New" w:hint="default"/>
      </w:rPr>
    </w:lvl>
    <w:lvl w:ilvl="2">
      <w:start w:val="1"/>
      <w:numFmt w:val="bullet"/>
      <w:lvlText w:val=""/>
      <w:lvlJc w:val="left"/>
      <w:pPr>
        <w:ind w:left="4069" w:hanging="360"/>
      </w:pPr>
      <w:rPr>
        <w:rFonts w:ascii="Wingdings" w:hAnsi="Wingdings" w:hint="default"/>
      </w:rPr>
    </w:lvl>
    <w:lvl w:ilvl="3">
      <w:start w:val="1"/>
      <w:numFmt w:val="bullet"/>
      <w:lvlText w:val=""/>
      <w:lvlJc w:val="left"/>
      <w:pPr>
        <w:ind w:left="4789" w:hanging="360"/>
      </w:pPr>
      <w:rPr>
        <w:rFonts w:ascii="Symbol" w:hAnsi="Symbol" w:hint="default"/>
      </w:rPr>
    </w:lvl>
    <w:lvl w:ilvl="4">
      <w:start w:val="1"/>
      <w:numFmt w:val="bullet"/>
      <w:lvlText w:val="o"/>
      <w:lvlJc w:val="left"/>
      <w:pPr>
        <w:ind w:left="5509" w:hanging="360"/>
      </w:pPr>
      <w:rPr>
        <w:rFonts w:ascii="Courier New" w:hAnsi="Courier New" w:cs="Courier New" w:hint="default"/>
      </w:rPr>
    </w:lvl>
    <w:lvl w:ilvl="5">
      <w:start w:val="1"/>
      <w:numFmt w:val="bullet"/>
      <w:lvlText w:val=""/>
      <w:lvlJc w:val="left"/>
      <w:pPr>
        <w:ind w:left="6229" w:hanging="360"/>
      </w:pPr>
      <w:rPr>
        <w:rFonts w:ascii="Wingdings" w:hAnsi="Wingdings" w:hint="default"/>
      </w:rPr>
    </w:lvl>
    <w:lvl w:ilvl="6">
      <w:start w:val="1"/>
      <w:numFmt w:val="bullet"/>
      <w:lvlText w:val=""/>
      <w:lvlJc w:val="left"/>
      <w:pPr>
        <w:ind w:left="6949" w:hanging="360"/>
      </w:pPr>
      <w:rPr>
        <w:rFonts w:ascii="Symbol" w:hAnsi="Symbol" w:hint="default"/>
      </w:rPr>
    </w:lvl>
    <w:lvl w:ilvl="7">
      <w:start w:val="1"/>
      <w:numFmt w:val="bullet"/>
      <w:lvlText w:val="o"/>
      <w:lvlJc w:val="left"/>
      <w:pPr>
        <w:ind w:left="7669" w:hanging="360"/>
      </w:pPr>
      <w:rPr>
        <w:rFonts w:ascii="Courier New" w:hAnsi="Courier New" w:cs="Courier New" w:hint="default"/>
      </w:rPr>
    </w:lvl>
    <w:lvl w:ilvl="8">
      <w:start w:val="1"/>
      <w:numFmt w:val="bullet"/>
      <w:lvlText w:val=""/>
      <w:lvlJc w:val="left"/>
      <w:pPr>
        <w:ind w:left="8389" w:hanging="360"/>
      </w:pPr>
      <w:rPr>
        <w:rFonts w:ascii="Wingdings" w:hAnsi="Wingdings" w:hint="default"/>
      </w:rPr>
    </w:lvl>
  </w:abstractNum>
  <w:abstractNum w:abstractNumId="2" w15:restartNumberingAfterBreak="0">
    <w:nsid w:val="22FB262A"/>
    <w:multiLevelType w:val="multilevel"/>
    <w:tmpl w:val="22FB262A"/>
    <w:lvl w:ilvl="0">
      <w:numFmt w:val="bullet"/>
      <w:lvlText w:val="-"/>
      <w:lvlJc w:val="left"/>
      <w:pPr>
        <w:ind w:left="1429" w:hanging="360"/>
      </w:pPr>
      <w:rPr>
        <w:rFonts w:ascii="Times New Roman" w:eastAsia="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3" w15:restartNumberingAfterBreak="0">
    <w:nsid w:val="31205426"/>
    <w:multiLevelType w:val="multilevel"/>
    <w:tmpl w:val="31205426"/>
    <w:lvl w:ilvl="0">
      <w:start w:val="4"/>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63771B7"/>
    <w:multiLevelType w:val="multilevel"/>
    <w:tmpl w:val="463771B7"/>
    <w:lvl w:ilvl="0">
      <w:numFmt w:val="bullet"/>
      <w:lvlText w:val="-"/>
      <w:lvlJc w:val="left"/>
      <w:pPr>
        <w:ind w:left="1070" w:hanging="360"/>
      </w:pPr>
      <w:rPr>
        <w:rFonts w:ascii="Times New Roman" w:eastAsia="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16cid:durableId="775641456">
    <w:abstractNumId w:val="4"/>
  </w:num>
  <w:num w:numId="2" w16cid:durableId="155925518">
    <w:abstractNumId w:val="1"/>
  </w:num>
  <w:num w:numId="3" w16cid:durableId="2127040348">
    <w:abstractNumId w:val="0"/>
    <w:lvlOverride w:ilvl="0">
      <w:startOverride w:val="1"/>
    </w:lvlOverride>
  </w:num>
  <w:num w:numId="4" w16cid:durableId="1107116156">
    <w:abstractNumId w:val="2"/>
  </w:num>
  <w:num w:numId="5" w16cid:durableId="19533900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302"/>
    <w:rsid w:val="000007AE"/>
    <w:rsid w:val="00000B95"/>
    <w:rsid w:val="0000335D"/>
    <w:rsid w:val="0000402B"/>
    <w:rsid w:val="000058A5"/>
    <w:rsid w:val="00005B33"/>
    <w:rsid w:val="00006056"/>
    <w:rsid w:val="00006533"/>
    <w:rsid w:val="0000658B"/>
    <w:rsid w:val="00007A36"/>
    <w:rsid w:val="000110C5"/>
    <w:rsid w:val="0001137D"/>
    <w:rsid w:val="00013AA8"/>
    <w:rsid w:val="00013BCA"/>
    <w:rsid w:val="00014F5D"/>
    <w:rsid w:val="00015373"/>
    <w:rsid w:val="000165BF"/>
    <w:rsid w:val="00016770"/>
    <w:rsid w:val="00017A00"/>
    <w:rsid w:val="00020A76"/>
    <w:rsid w:val="00020D3D"/>
    <w:rsid w:val="00021CA2"/>
    <w:rsid w:val="00023062"/>
    <w:rsid w:val="00023593"/>
    <w:rsid w:val="000254AB"/>
    <w:rsid w:val="000267BF"/>
    <w:rsid w:val="000272AA"/>
    <w:rsid w:val="00027A1B"/>
    <w:rsid w:val="00031490"/>
    <w:rsid w:val="0003152B"/>
    <w:rsid w:val="00032759"/>
    <w:rsid w:val="00032854"/>
    <w:rsid w:val="00033B38"/>
    <w:rsid w:val="00033BA6"/>
    <w:rsid w:val="00033C6B"/>
    <w:rsid w:val="00034BDE"/>
    <w:rsid w:val="00035468"/>
    <w:rsid w:val="00035AE9"/>
    <w:rsid w:val="00035F8B"/>
    <w:rsid w:val="0003621A"/>
    <w:rsid w:val="0003787B"/>
    <w:rsid w:val="00040110"/>
    <w:rsid w:val="00040DD4"/>
    <w:rsid w:val="00041571"/>
    <w:rsid w:val="00041614"/>
    <w:rsid w:val="000430B0"/>
    <w:rsid w:val="000430D0"/>
    <w:rsid w:val="00045131"/>
    <w:rsid w:val="000454DB"/>
    <w:rsid w:val="00046612"/>
    <w:rsid w:val="00046892"/>
    <w:rsid w:val="000513C9"/>
    <w:rsid w:val="00052622"/>
    <w:rsid w:val="00052A89"/>
    <w:rsid w:val="000533B1"/>
    <w:rsid w:val="0005368F"/>
    <w:rsid w:val="00054338"/>
    <w:rsid w:val="000544E8"/>
    <w:rsid w:val="00060837"/>
    <w:rsid w:val="00061759"/>
    <w:rsid w:val="00062F56"/>
    <w:rsid w:val="000643E1"/>
    <w:rsid w:val="00064C45"/>
    <w:rsid w:val="00065951"/>
    <w:rsid w:val="00065F0D"/>
    <w:rsid w:val="000673A6"/>
    <w:rsid w:val="00072397"/>
    <w:rsid w:val="0007273A"/>
    <w:rsid w:val="00072D26"/>
    <w:rsid w:val="000740DA"/>
    <w:rsid w:val="00074313"/>
    <w:rsid w:val="00075847"/>
    <w:rsid w:val="00075CE3"/>
    <w:rsid w:val="0007665C"/>
    <w:rsid w:val="000768D0"/>
    <w:rsid w:val="00077782"/>
    <w:rsid w:val="00080922"/>
    <w:rsid w:val="000815EA"/>
    <w:rsid w:val="00081A26"/>
    <w:rsid w:val="000822F7"/>
    <w:rsid w:val="00082569"/>
    <w:rsid w:val="00082C72"/>
    <w:rsid w:val="00083902"/>
    <w:rsid w:val="00085080"/>
    <w:rsid w:val="0008557C"/>
    <w:rsid w:val="000859A9"/>
    <w:rsid w:val="00086148"/>
    <w:rsid w:val="00090806"/>
    <w:rsid w:val="0009392D"/>
    <w:rsid w:val="000941CE"/>
    <w:rsid w:val="00096083"/>
    <w:rsid w:val="00096A43"/>
    <w:rsid w:val="000A0FCF"/>
    <w:rsid w:val="000A104F"/>
    <w:rsid w:val="000A1A22"/>
    <w:rsid w:val="000A1CCD"/>
    <w:rsid w:val="000A4E3D"/>
    <w:rsid w:val="000A5269"/>
    <w:rsid w:val="000A722D"/>
    <w:rsid w:val="000B0406"/>
    <w:rsid w:val="000B0A42"/>
    <w:rsid w:val="000B1417"/>
    <w:rsid w:val="000B2AA1"/>
    <w:rsid w:val="000B416E"/>
    <w:rsid w:val="000B4BAD"/>
    <w:rsid w:val="000B56A6"/>
    <w:rsid w:val="000B6423"/>
    <w:rsid w:val="000B6824"/>
    <w:rsid w:val="000C071D"/>
    <w:rsid w:val="000C0EEA"/>
    <w:rsid w:val="000C1572"/>
    <w:rsid w:val="000C1981"/>
    <w:rsid w:val="000C1FA8"/>
    <w:rsid w:val="000C235F"/>
    <w:rsid w:val="000C352D"/>
    <w:rsid w:val="000C4C16"/>
    <w:rsid w:val="000C607F"/>
    <w:rsid w:val="000C60AB"/>
    <w:rsid w:val="000C61FF"/>
    <w:rsid w:val="000C657D"/>
    <w:rsid w:val="000C7012"/>
    <w:rsid w:val="000C7F30"/>
    <w:rsid w:val="000D2749"/>
    <w:rsid w:val="000D28F3"/>
    <w:rsid w:val="000D3A8A"/>
    <w:rsid w:val="000D48FA"/>
    <w:rsid w:val="000D5567"/>
    <w:rsid w:val="000D5B5C"/>
    <w:rsid w:val="000D69CC"/>
    <w:rsid w:val="000E0273"/>
    <w:rsid w:val="000E045B"/>
    <w:rsid w:val="000E0681"/>
    <w:rsid w:val="000E3FB4"/>
    <w:rsid w:val="000E5599"/>
    <w:rsid w:val="000E6472"/>
    <w:rsid w:val="000E66F5"/>
    <w:rsid w:val="000F086F"/>
    <w:rsid w:val="000F0F41"/>
    <w:rsid w:val="000F12F8"/>
    <w:rsid w:val="000F14AC"/>
    <w:rsid w:val="000F1726"/>
    <w:rsid w:val="000F3A60"/>
    <w:rsid w:val="000F3DD9"/>
    <w:rsid w:val="000F4E0A"/>
    <w:rsid w:val="000F5DB4"/>
    <w:rsid w:val="000F75FA"/>
    <w:rsid w:val="000F7716"/>
    <w:rsid w:val="000F7AFF"/>
    <w:rsid w:val="000F7E8E"/>
    <w:rsid w:val="00100064"/>
    <w:rsid w:val="00100238"/>
    <w:rsid w:val="0010158F"/>
    <w:rsid w:val="00103865"/>
    <w:rsid w:val="00104DA6"/>
    <w:rsid w:val="001051FC"/>
    <w:rsid w:val="00105865"/>
    <w:rsid w:val="00110054"/>
    <w:rsid w:val="001101CB"/>
    <w:rsid w:val="001111EF"/>
    <w:rsid w:val="00115703"/>
    <w:rsid w:val="00117AB4"/>
    <w:rsid w:val="00117D2C"/>
    <w:rsid w:val="00117EAF"/>
    <w:rsid w:val="001221B6"/>
    <w:rsid w:val="0012375B"/>
    <w:rsid w:val="00123805"/>
    <w:rsid w:val="0012392C"/>
    <w:rsid w:val="001249BF"/>
    <w:rsid w:val="00124DFE"/>
    <w:rsid w:val="00124E89"/>
    <w:rsid w:val="00125073"/>
    <w:rsid w:val="0012577A"/>
    <w:rsid w:val="00125E19"/>
    <w:rsid w:val="001263B5"/>
    <w:rsid w:val="001307EC"/>
    <w:rsid w:val="00130C0E"/>
    <w:rsid w:val="001314E2"/>
    <w:rsid w:val="00131891"/>
    <w:rsid w:val="00132E3A"/>
    <w:rsid w:val="001338DD"/>
    <w:rsid w:val="00133F02"/>
    <w:rsid w:val="00133F32"/>
    <w:rsid w:val="001344AA"/>
    <w:rsid w:val="00135086"/>
    <w:rsid w:val="00135DD4"/>
    <w:rsid w:val="00135E0F"/>
    <w:rsid w:val="0013603A"/>
    <w:rsid w:val="0013624C"/>
    <w:rsid w:val="00136315"/>
    <w:rsid w:val="001375FF"/>
    <w:rsid w:val="00137778"/>
    <w:rsid w:val="00140860"/>
    <w:rsid w:val="001416FB"/>
    <w:rsid w:val="00142044"/>
    <w:rsid w:val="00145105"/>
    <w:rsid w:val="00147BAA"/>
    <w:rsid w:val="001517A2"/>
    <w:rsid w:val="00151D2E"/>
    <w:rsid w:val="00152BAA"/>
    <w:rsid w:val="00152D08"/>
    <w:rsid w:val="0015423F"/>
    <w:rsid w:val="00154808"/>
    <w:rsid w:val="001557B5"/>
    <w:rsid w:val="001558FF"/>
    <w:rsid w:val="00160B03"/>
    <w:rsid w:val="00161B41"/>
    <w:rsid w:val="00162D3B"/>
    <w:rsid w:val="00166561"/>
    <w:rsid w:val="0016671C"/>
    <w:rsid w:val="001669DA"/>
    <w:rsid w:val="00166A0F"/>
    <w:rsid w:val="0016779D"/>
    <w:rsid w:val="001703D2"/>
    <w:rsid w:val="00172EA8"/>
    <w:rsid w:val="00173DF6"/>
    <w:rsid w:val="00174F2E"/>
    <w:rsid w:val="001757AF"/>
    <w:rsid w:val="0017607C"/>
    <w:rsid w:val="00176DED"/>
    <w:rsid w:val="001810A2"/>
    <w:rsid w:val="00181F38"/>
    <w:rsid w:val="00182F2A"/>
    <w:rsid w:val="0018472E"/>
    <w:rsid w:val="00184C76"/>
    <w:rsid w:val="00184EFC"/>
    <w:rsid w:val="0018523E"/>
    <w:rsid w:val="00185A97"/>
    <w:rsid w:val="0018638F"/>
    <w:rsid w:val="001871E7"/>
    <w:rsid w:val="00190895"/>
    <w:rsid w:val="001924DC"/>
    <w:rsid w:val="00192E75"/>
    <w:rsid w:val="00193123"/>
    <w:rsid w:val="00193503"/>
    <w:rsid w:val="00193855"/>
    <w:rsid w:val="00194A5B"/>
    <w:rsid w:val="00194B1F"/>
    <w:rsid w:val="00195AC7"/>
    <w:rsid w:val="001960F4"/>
    <w:rsid w:val="001963C5"/>
    <w:rsid w:val="001976F1"/>
    <w:rsid w:val="00197EDA"/>
    <w:rsid w:val="001A0C72"/>
    <w:rsid w:val="001A0DF2"/>
    <w:rsid w:val="001A24ED"/>
    <w:rsid w:val="001A2856"/>
    <w:rsid w:val="001A40AD"/>
    <w:rsid w:val="001A767F"/>
    <w:rsid w:val="001B0D06"/>
    <w:rsid w:val="001B0D3E"/>
    <w:rsid w:val="001B1BE6"/>
    <w:rsid w:val="001B3498"/>
    <w:rsid w:val="001B3BDB"/>
    <w:rsid w:val="001B4DDF"/>
    <w:rsid w:val="001B67D2"/>
    <w:rsid w:val="001B6938"/>
    <w:rsid w:val="001B7AD6"/>
    <w:rsid w:val="001C0C1F"/>
    <w:rsid w:val="001C181A"/>
    <w:rsid w:val="001C26D7"/>
    <w:rsid w:val="001C2750"/>
    <w:rsid w:val="001C2918"/>
    <w:rsid w:val="001C567B"/>
    <w:rsid w:val="001C63EB"/>
    <w:rsid w:val="001C69CD"/>
    <w:rsid w:val="001C6ADB"/>
    <w:rsid w:val="001C6F5A"/>
    <w:rsid w:val="001C73E0"/>
    <w:rsid w:val="001D07B7"/>
    <w:rsid w:val="001D0815"/>
    <w:rsid w:val="001D0C73"/>
    <w:rsid w:val="001D2C74"/>
    <w:rsid w:val="001D3130"/>
    <w:rsid w:val="001D39A7"/>
    <w:rsid w:val="001D45B2"/>
    <w:rsid w:val="001D45D4"/>
    <w:rsid w:val="001D58DF"/>
    <w:rsid w:val="001D67E3"/>
    <w:rsid w:val="001E170A"/>
    <w:rsid w:val="001E170C"/>
    <w:rsid w:val="001E17AB"/>
    <w:rsid w:val="001E24F0"/>
    <w:rsid w:val="001E4829"/>
    <w:rsid w:val="001E5341"/>
    <w:rsid w:val="001E5761"/>
    <w:rsid w:val="001F0CBD"/>
    <w:rsid w:val="001F0E75"/>
    <w:rsid w:val="001F1004"/>
    <w:rsid w:val="001F121B"/>
    <w:rsid w:val="001F22FD"/>
    <w:rsid w:val="001F2986"/>
    <w:rsid w:val="001F2DF5"/>
    <w:rsid w:val="001F37CB"/>
    <w:rsid w:val="001F380C"/>
    <w:rsid w:val="001F5B1A"/>
    <w:rsid w:val="001F662E"/>
    <w:rsid w:val="001F6BA2"/>
    <w:rsid w:val="00200B48"/>
    <w:rsid w:val="00201FA0"/>
    <w:rsid w:val="002020F0"/>
    <w:rsid w:val="00202CA6"/>
    <w:rsid w:val="00206B74"/>
    <w:rsid w:val="00207267"/>
    <w:rsid w:val="00207618"/>
    <w:rsid w:val="00213AFF"/>
    <w:rsid w:val="00214CDA"/>
    <w:rsid w:val="00215432"/>
    <w:rsid w:val="0021568E"/>
    <w:rsid w:val="0021590C"/>
    <w:rsid w:val="00215C77"/>
    <w:rsid w:val="0021743D"/>
    <w:rsid w:val="00217AE8"/>
    <w:rsid w:val="00217D9C"/>
    <w:rsid w:val="00221A09"/>
    <w:rsid w:val="002223B6"/>
    <w:rsid w:val="002223C4"/>
    <w:rsid w:val="00222549"/>
    <w:rsid w:val="0022268B"/>
    <w:rsid w:val="00222D85"/>
    <w:rsid w:val="00223475"/>
    <w:rsid w:val="00223479"/>
    <w:rsid w:val="00223B8B"/>
    <w:rsid w:val="002243ED"/>
    <w:rsid w:val="0022461F"/>
    <w:rsid w:val="00224E9C"/>
    <w:rsid w:val="00224EEA"/>
    <w:rsid w:val="00224F7F"/>
    <w:rsid w:val="00230151"/>
    <w:rsid w:val="0023097C"/>
    <w:rsid w:val="00231234"/>
    <w:rsid w:val="002320E8"/>
    <w:rsid w:val="0023542C"/>
    <w:rsid w:val="002363A7"/>
    <w:rsid w:val="0023642E"/>
    <w:rsid w:val="00236434"/>
    <w:rsid w:val="00236E1D"/>
    <w:rsid w:val="002370AA"/>
    <w:rsid w:val="002371E2"/>
    <w:rsid w:val="00240259"/>
    <w:rsid w:val="00241721"/>
    <w:rsid w:val="00241E9A"/>
    <w:rsid w:val="00242D57"/>
    <w:rsid w:val="002430E9"/>
    <w:rsid w:val="0024398A"/>
    <w:rsid w:val="00243B57"/>
    <w:rsid w:val="002451F8"/>
    <w:rsid w:val="00245B23"/>
    <w:rsid w:val="002525B1"/>
    <w:rsid w:val="002528C6"/>
    <w:rsid w:val="0025434B"/>
    <w:rsid w:val="00254CBF"/>
    <w:rsid w:val="0025674C"/>
    <w:rsid w:val="002574F9"/>
    <w:rsid w:val="00261649"/>
    <w:rsid w:val="00261A51"/>
    <w:rsid w:val="002625EF"/>
    <w:rsid w:val="002634EB"/>
    <w:rsid w:val="00263654"/>
    <w:rsid w:val="00264132"/>
    <w:rsid w:val="00264F38"/>
    <w:rsid w:val="0026520E"/>
    <w:rsid w:val="0026573D"/>
    <w:rsid w:val="00265791"/>
    <w:rsid w:val="00265917"/>
    <w:rsid w:val="00266D9A"/>
    <w:rsid w:val="00267C24"/>
    <w:rsid w:val="00267C3A"/>
    <w:rsid w:val="00267C48"/>
    <w:rsid w:val="00272AF8"/>
    <w:rsid w:val="00272E2C"/>
    <w:rsid w:val="00273261"/>
    <w:rsid w:val="00273B70"/>
    <w:rsid w:val="00275496"/>
    <w:rsid w:val="00275523"/>
    <w:rsid w:val="002756F2"/>
    <w:rsid w:val="00275935"/>
    <w:rsid w:val="00275E87"/>
    <w:rsid w:val="00276AAE"/>
    <w:rsid w:val="002801F0"/>
    <w:rsid w:val="002805F2"/>
    <w:rsid w:val="00281D80"/>
    <w:rsid w:val="0028502D"/>
    <w:rsid w:val="00287001"/>
    <w:rsid w:val="00287899"/>
    <w:rsid w:val="00287D01"/>
    <w:rsid w:val="00290568"/>
    <w:rsid w:val="00290F96"/>
    <w:rsid w:val="002913D4"/>
    <w:rsid w:val="002914EF"/>
    <w:rsid w:val="00291A42"/>
    <w:rsid w:val="00292325"/>
    <w:rsid w:val="002A060C"/>
    <w:rsid w:val="002A1466"/>
    <w:rsid w:val="002A1D16"/>
    <w:rsid w:val="002A1F06"/>
    <w:rsid w:val="002A21AB"/>
    <w:rsid w:val="002A414A"/>
    <w:rsid w:val="002A450C"/>
    <w:rsid w:val="002A5B25"/>
    <w:rsid w:val="002A5ED2"/>
    <w:rsid w:val="002B1C9B"/>
    <w:rsid w:val="002B1EE1"/>
    <w:rsid w:val="002B21FA"/>
    <w:rsid w:val="002B26F9"/>
    <w:rsid w:val="002B2D26"/>
    <w:rsid w:val="002B460A"/>
    <w:rsid w:val="002B5A25"/>
    <w:rsid w:val="002B5F76"/>
    <w:rsid w:val="002B622E"/>
    <w:rsid w:val="002B6ED3"/>
    <w:rsid w:val="002B6EF1"/>
    <w:rsid w:val="002B6FA3"/>
    <w:rsid w:val="002B741B"/>
    <w:rsid w:val="002B7751"/>
    <w:rsid w:val="002B7EE4"/>
    <w:rsid w:val="002C0CD5"/>
    <w:rsid w:val="002C11D0"/>
    <w:rsid w:val="002C13CB"/>
    <w:rsid w:val="002C226E"/>
    <w:rsid w:val="002C280C"/>
    <w:rsid w:val="002C3FFB"/>
    <w:rsid w:val="002C418C"/>
    <w:rsid w:val="002C53D1"/>
    <w:rsid w:val="002C548F"/>
    <w:rsid w:val="002C5847"/>
    <w:rsid w:val="002C6531"/>
    <w:rsid w:val="002C6677"/>
    <w:rsid w:val="002C7D20"/>
    <w:rsid w:val="002D0E5F"/>
    <w:rsid w:val="002D1EBB"/>
    <w:rsid w:val="002D3187"/>
    <w:rsid w:val="002D32E2"/>
    <w:rsid w:val="002D3DC7"/>
    <w:rsid w:val="002D3F7A"/>
    <w:rsid w:val="002D445F"/>
    <w:rsid w:val="002D4C95"/>
    <w:rsid w:val="002D6328"/>
    <w:rsid w:val="002D74BE"/>
    <w:rsid w:val="002E125B"/>
    <w:rsid w:val="002E414A"/>
    <w:rsid w:val="002E4607"/>
    <w:rsid w:val="002E47DD"/>
    <w:rsid w:val="002E5017"/>
    <w:rsid w:val="002E5194"/>
    <w:rsid w:val="002E53AE"/>
    <w:rsid w:val="002E5DAD"/>
    <w:rsid w:val="002E6F3B"/>
    <w:rsid w:val="002F1D27"/>
    <w:rsid w:val="002F35BB"/>
    <w:rsid w:val="002F41AE"/>
    <w:rsid w:val="002F44B9"/>
    <w:rsid w:val="002F457B"/>
    <w:rsid w:val="002F4711"/>
    <w:rsid w:val="002F5A77"/>
    <w:rsid w:val="002F5A79"/>
    <w:rsid w:val="002F5C78"/>
    <w:rsid w:val="002F5E07"/>
    <w:rsid w:val="002F61A1"/>
    <w:rsid w:val="002F7BD7"/>
    <w:rsid w:val="002F7EC7"/>
    <w:rsid w:val="003006E7"/>
    <w:rsid w:val="003013C6"/>
    <w:rsid w:val="00301EFD"/>
    <w:rsid w:val="00302355"/>
    <w:rsid w:val="0030485E"/>
    <w:rsid w:val="00305DAF"/>
    <w:rsid w:val="003078AB"/>
    <w:rsid w:val="00307B7D"/>
    <w:rsid w:val="00307BD4"/>
    <w:rsid w:val="00311313"/>
    <w:rsid w:val="003115FF"/>
    <w:rsid w:val="003117C4"/>
    <w:rsid w:val="00311BF7"/>
    <w:rsid w:val="00311EF6"/>
    <w:rsid w:val="00313437"/>
    <w:rsid w:val="00313EF0"/>
    <w:rsid w:val="00314706"/>
    <w:rsid w:val="003154D5"/>
    <w:rsid w:val="003161F8"/>
    <w:rsid w:val="00316518"/>
    <w:rsid w:val="00317C02"/>
    <w:rsid w:val="00317C9D"/>
    <w:rsid w:val="00317E6A"/>
    <w:rsid w:val="00320150"/>
    <w:rsid w:val="003207F0"/>
    <w:rsid w:val="00322509"/>
    <w:rsid w:val="00323B16"/>
    <w:rsid w:val="0032585E"/>
    <w:rsid w:val="00325BE6"/>
    <w:rsid w:val="0032672B"/>
    <w:rsid w:val="00326D53"/>
    <w:rsid w:val="00326F49"/>
    <w:rsid w:val="0032792B"/>
    <w:rsid w:val="0033008F"/>
    <w:rsid w:val="00330E5F"/>
    <w:rsid w:val="003310C3"/>
    <w:rsid w:val="00332446"/>
    <w:rsid w:val="0033372E"/>
    <w:rsid w:val="00333A88"/>
    <w:rsid w:val="00333C56"/>
    <w:rsid w:val="003340E1"/>
    <w:rsid w:val="00335209"/>
    <w:rsid w:val="00336B75"/>
    <w:rsid w:val="003402E8"/>
    <w:rsid w:val="003403C6"/>
    <w:rsid w:val="00340A81"/>
    <w:rsid w:val="00340C75"/>
    <w:rsid w:val="00342F2B"/>
    <w:rsid w:val="003430F4"/>
    <w:rsid w:val="00344315"/>
    <w:rsid w:val="0034506E"/>
    <w:rsid w:val="0034566E"/>
    <w:rsid w:val="00345736"/>
    <w:rsid w:val="00345BFE"/>
    <w:rsid w:val="003465E4"/>
    <w:rsid w:val="00346EA9"/>
    <w:rsid w:val="00350481"/>
    <w:rsid w:val="0035078D"/>
    <w:rsid w:val="00350E56"/>
    <w:rsid w:val="00351DCD"/>
    <w:rsid w:val="003560DE"/>
    <w:rsid w:val="003568AA"/>
    <w:rsid w:val="00356D58"/>
    <w:rsid w:val="0035713B"/>
    <w:rsid w:val="0036048C"/>
    <w:rsid w:val="00361264"/>
    <w:rsid w:val="003617F0"/>
    <w:rsid w:val="003639D2"/>
    <w:rsid w:val="00363EA9"/>
    <w:rsid w:val="003643D0"/>
    <w:rsid w:val="00365DFB"/>
    <w:rsid w:val="0036657B"/>
    <w:rsid w:val="00366E0A"/>
    <w:rsid w:val="003674DE"/>
    <w:rsid w:val="003678D1"/>
    <w:rsid w:val="00367BBB"/>
    <w:rsid w:val="00367E84"/>
    <w:rsid w:val="0037247D"/>
    <w:rsid w:val="00372484"/>
    <w:rsid w:val="003731B7"/>
    <w:rsid w:val="003731ED"/>
    <w:rsid w:val="00374F7E"/>
    <w:rsid w:val="003769AC"/>
    <w:rsid w:val="00376C6F"/>
    <w:rsid w:val="00380BB3"/>
    <w:rsid w:val="003815A3"/>
    <w:rsid w:val="00381D07"/>
    <w:rsid w:val="00381F68"/>
    <w:rsid w:val="003823C3"/>
    <w:rsid w:val="00382767"/>
    <w:rsid w:val="003831CC"/>
    <w:rsid w:val="00383429"/>
    <w:rsid w:val="00384253"/>
    <w:rsid w:val="00385B48"/>
    <w:rsid w:val="00386224"/>
    <w:rsid w:val="00386841"/>
    <w:rsid w:val="00387A8B"/>
    <w:rsid w:val="00390C32"/>
    <w:rsid w:val="00390D94"/>
    <w:rsid w:val="003917FC"/>
    <w:rsid w:val="0039235F"/>
    <w:rsid w:val="0039328D"/>
    <w:rsid w:val="00393566"/>
    <w:rsid w:val="00393C55"/>
    <w:rsid w:val="00393F78"/>
    <w:rsid w:val="00394167"/>
    <w:rsid w:val="00394FAA"/>
    <w:rsid w:val="003953BA"/>
    <w:rsid w:val="00397C3F"/>
    <w:rsid w:val="003A05D6"/>
    <w:rsid w:val="003A1BCE"/>
    <w:rsid w:val="003A5F38"/>
    <w:rsid w:val="003A6A2A"/>
    <w:rsid w:val="003A6D1A"/>
    <w:rsid w:val="003A6D6E"/>
    <w:rsid w:val="003A72EC"/>
    <w:rsid w:val="003A7854"/>
    <w:rsid w:val="003B0BCE"/>
    <w:rsid w:val="003B0D60"/>
    <w:rsid w:val="003B11D5"/>
    <w:rsid w:val="003B13FB"/>
    <w:rsid w:val="003B2B53"/>
    <w:rsid w:val="003B32D5"/>
    <w:rsid w:val="003B44C0"/>
    <w:rsid w:val="003B4E0F"/>
    <w:rsid w:val="003B5175"/>
    <w:rsid w:val="003B53A9"/>
    <w:rsid w:val="003B5B5B"/>
    <w:rsid w:val="003B652C"/>
    <w:rsid w:val="003B66D1"/>
    <w:rsid w:val="003B6876"/>
    <w:rsid w:val="003B68EA"/>
    <w:rsid w:val="003B6A52"/>
    <w:rsid w:val="003C07D5"/>
    <w:rsid w:val="003C1049"/>
    <w:rsid w:val="003C1869"/>
    <w:rsid w:val="003C1E54"/>
    <w:rsid w:val="003C2A92"/>
    <w:rsid w:val="003C308B"/>
    <w:rsid w:val="003C3F2C"/>
    <w:rsid w:val="003C4928"/>
    <w:rsid w:val="003C6FF2"/>
    <w:rsid w:val="003C77E6"/>
    <w:rsid w:val="003D0437"/>
    <w:rsid w:val="003D0674"/>
    <w:rsid w:val="003D0956"/>
    <w:rsid w:val="003D1015"/>
    <w:rsid w:val="003D1FE1"/>
    <w:rsid w:val="003D28C2"/>
    <w:rsid w:val="003D3029"/>
    <w:rsid w:val="003D386E"/>
    <w:rsid w:val="003D4613"/>
    <w:rsid w:val="003D5125"/>
    <w:rsid w:val="003D631E"/>
    <w:rsid w:val="003E0331"/>
    <w:rsid w:val="003E0756"/>
    <w:rsid w:val="003E0ABB"/>
    <w:rsid w:val="003E0C48"/>
    <w:rsid w:val="003E1A0B"/>
    <w:rsid w:val="003E2F9A"/>
    <w:rsid w:val="003E442E"/>
    <w:rsid w:val="003E499F"/>
    <w:rsid w:val="003E5624"/>
    <w:rsid w:val="003E65EB"/>
    <w:rsid w:val="003E69E9"/>
    <w:rsid w:val="003E6F5E"/>
    <w:rsid w:val="003E78CE"/>
    <w:rsid w:val="003E7905"/>
    <w:rsid w:val="003E7A3D"/>
    <w:rsid w:val="003E7A66"/>
    <w:rsid w:val="003F00D6"/>
    <w:rsid w:val="003F093F"/>
    <w:rsid w:val="003F0DC4"/>
    <w:rsid w:val="003F2767"/>
    <w:rsid w:val="003F34E6"/>
    <w:rsid w:val="003F35A7"/>
    <w:rsid w:val="003F3D4F"/>
    <w:rsid w:val="003F750B"/>
    <w:rsid w:val="004000D5"/>
    <w:rsid w:val="004038F1"/>
    <w:rsid w:val="00405500"/>
    <w:rsid w:val="0040583D"/>
    <w:rsid w:val="0040610F"/>
    <w:rsid w:val="00406692"/>
    <w:rsid w:val="00406837"/>
    <w:rsid w:val="00406E8B"/>
    <w:rsid w:val="004073E4"/>
    <w:rsid w:val="00407C31"/>
    <w:rsid w:val="0041042B"/>
    <w:rsid w:val="0041167F"/>
    <w:rsid w:val="00412760"/>
    <w:rsid w:val="00412A8F"/>
    <w:rsid w:val="00412B38"/>
    <w:rsid w:val="00413267"/>
    <w:rsid w:val="00413BF7"/>
    <w:rsid w:val="00413CCD"/>
    <w:rsid w:val="00414EF2"/>
    <w:rsid w:val="00416131"/>
    <w:rsid w:val="00416987"/>
    <w:rsid w:val="00417625"/>
    <w:rsid w:val="00420280"/>
    <w:rsid w:val="00420484"/>
    <w:rsid w:val="00420FE2"/>
    <w:rsid w:val="00422B81"/>
    <w:rsid w:val="0042321C"/>
    <w:rsid w:val="00423AAF"/>
    <w:rsid w:val="00423C52"/>
    <w:rsid w:val="0042531C"/>
    <w:rsid w:val="00425DE9"/>
    <w:rsid w:val="0042773A"/>
    <w:rsid w:val="00430918"/>
    <w:rsid w:val="00431463"/>
    <w:rsid w:val="004331F0"/>
    <w:rsid w:val="00433395"/>
    <w:rsid w:val="0043446C"/>
    <w:rsid w:val="00434CD0"/>
    <w:rsid w:val="00435F3C"/>
    <w:rsid w:val="00436180"/>
    <w:rsid w:val="004415C3"/>
    <w:rsid w:val="004436FB"/>
    <w:rsid w:val="0044559C"/>
    <w:rsid w:val="00445D6E"/>
    <w:rsid w:val="00446DB0"/>
    <w:rsid w:val="00447AEE"/>
    <w:rsid w:val="00447F4E"/>
    <w:rsid w:val="0045034A"/>
    <w:rsid w:val="004504E8"/>
    <w:rsid w:val="00450B29"/>
    <w:rsid w:val="00450CA2"/>
    <w:rsid w:val="00456476"/>
    <w:rsid w:val="00461E06"/>
    <w:rsid w:val="004624C3"/>
    <w:rsid w:val="00463DFF"/>
    <w:rsid w:val="00463ED2"/>
    <w:rsid w:val="004643ED"/>
    <w:rsid w:val="00464CFD"/>
    <w:rsid w:val="004654CF"/>
    <w:rsid w:val="004655BE"/>
    <w:rsid w:val="00466247"/>
    <w:rsid w:val="004670F3"/>
    <w:rsid w:val="004673F6"/>
    <w:rsid w:val="00467DAB"/>
    <w:rsid w:val="00467EA9"/>
    <w:rsid w:val="0047042F"/>
    <w:rsid w:val="00472FFA"/>
    <w:rsid w:val="00473B0A"/>
    <w:rsid w:val="004753FE"/>
    <w:rsid w:val="0047541A"/>
    <w:rsid w:val="00475A63"/>
    <w:rsid w:val="004776A1"/>
    <w:rsid w:val="0047777B"/>
    <w:rsid w:val="00477CFC"/>
    <w:rsid w:val="00477D54"/>
    <w:rsid w:val="004801FB"/>
    <w:rsid w:val="0048066B"/>
    <w:rsid w:val="004813A2"/>
    <w:rsid w:val="004825F2"/>
    <w:rsid w:val="00483ABE"/>
    <w:rsid w:val="00484B16"/>
    <w:rsid w:val="00485432"/>
    <w:rsid w:val="0048559B"/>
    <w:rsid w:val="00487E9E"/>
    <w:rsid w:val="0049161E"/>
    <w:rsid w:val="0049191B"/>
    <w:rsid w:val="00491E6C"/>
    <w:rsid w:val="004931C2"/>
    <w:rsid w:val="00493B2E"/>
    <w:rsid w:val="004972CF"/>
    <w:rsid w:val="00497C26"/>
    <w:rsid w:val="004A0C80"/>
    <w:rsid w:val="004A1A27"/>
    <w:rsid w:val="004A1A8F"/>
    <w:rsid w:val="004A20F0"/>
    <w:rsid w:val="004A255A"/>
    <w:rsid w:val="004A2B26"/>
    <w:rsid w:val="004A3DED"/>
    <w:rsid w:val="004A4791"/>
    <w:rsid w:val="004A4885"/>
    <w:rsid w:val="004A48C1"/>
    <w:rsid w:val="004A4923"/>
    <w:rsid w:val="004A58E5"/>
    <w:rsid w:val="004A5EC0"/>
    <w:rsid w:val="004A6728"/>
    <w:rsid w:val="004A6CD3"/>
    <w:rsid w:val="004A7309"/>
    <w:rsid w:val="004B20D1"/>
    <w:rsid w:val="004B2F93"/>
    <w:rsid w:val="004B325C"/>
    <w:rsid w:val="004B496A"/>
    <w:rsid w:val="004B5F09"/>
    <w:rsid w:val="004B64EA"/>
    <w:rsid w:val="004B6C3A"/>
    <w:rsid w:val="004B6C3C"/>
    <w:rsid w:val="004B7338"/>
    <w:rsid w:val="004C44C9"/>
    <w:rsid w:val="004C4588"/>
    <w:rsid w:val="004C4FC1"/>
    <w:rsid w:val="004C550D"/>
    <w:rsid w:val="004C5F98"/>
    <w:rsid w:val="004C6181"/>
    <w:rsid w:val="004C762E"/>
    <w:rsid w:val="004C7817"/>
    <w:rsid w:val="004C7AFA"/>
    <w:rsid w:val="004D0951"/>
    <w:rsid w:val="004D11D6"/>
    <w:rsid w:val="004D133F"/>
    <w:rsid w:val="004D2AD7"/>
    <w:rsid w:val="004D2C1D"/>
    <w:rsid w:val="004D3C20"/>
    <w:rsid w:val="004D65CF"/>
    <w:rsid w:val="004D6793"/>
    <w:rsid w:val="004D6C36"/>
    <w:rsid w:val="004D6C6F"/>
    <w:rsid w:val="004D7967"/>
    <w:rsid w:val="004D7BE9"/>
    <w:rsid w:val="004E1DB3"/>
    <w:rsid w:val="004E28D4"/>
    <w:rsid w:val="004E357A"/>
    <w:rsid w:val="004E427E"/>
    <w:rsid w:val="004E519F"/>
    <w:rsid w:val="004E5341"/>
    <w:rsid w:val="004E58C0"/>
    <w:rsid w:val="004E6C14"/>
    <w:rsid w:val="004E715D"/>
    <w:rsid w:val="004E71DE"/>
    <w:rsid w:val="004E7BB4"/>
    <w:rsid w:val="004F06D5"/>
    <w:rsid w:val="004F0D80"/>
    <w:rsid w:val="004F1BCA"/>
    <w:rsid w:val="004F212B"/>
    <w:rsid w:val="004F2AB9"/>
    <w:rsid w:val="004F2D90"/>
    <w:rsid w:val="004F4442"/>
    <w:rsid w:val="004F5F06"/>
    <w:rsid w:val="004F5FBA"/>
    <w:rsid w:val="004F65CD"/>
    <w:rsid w:val="004F6AFE"/>
    <w:rsid w:val="004F6B87"/>
    <w:rsid w:val="004F6F1C"/>
    <w:rsid w:val="004F78DB"/>
    <w:rsid w:val="0050108F"/>
    <w:rsid w:val="00501621"/>
    <w:rsid w:val="00502CA2"/>
    <w:rsid w:val="00504428"/>
    <w:rsid w:val="00505805"/>
    <w:rsid w:val="00506D31"/>
    <w:rsid w:val="00507171"/>
    <w:rsid w:val="00510BB6"/>
    <w:rsid w:val="00510C12"/>
    <w:rsid w:val="00511079"/>
    <w:rsid w:val="005113AC"/>
    <w:rsid w:val="00511EE4"/>
    <w:rsid w:val="005127BB"/>
    <w:rsid w:val="00512E5A"/>
    <w:rsid w:val="00514073"/>
    <w:rsid w:val="00514C80"/>
    <w:rsid w:val="005168C6"/>
    <w:rsid w:val="00516CB7"/>
    <w:rsid w:val="00517072"/>
    <w:rsid w:val="00517610"/>
    <w:rsid w:val="0052032D"/>
    <w:rsid w:val="0052184E"/>
    <w:rsid w:val="00522059"/>
    <w:rsid w:val="005225CB"/>
    <w:rsid w:val="005228B7"/>
    <w:rsid w:val="00522F9B"/>
    <w:rsid w:val="00524897"/>
    <w:rsid w:val="00524BBC"/>
    <w:rsid w:val="0052535F"/>
    <w:rsid w:val="005256AE"/>
    <w:rsid w:val="00525B84"/>
    <w:rsid w:val="00525DBE"/>
    <w:rsid w:val="00526D85"/>
    <w:rsid w:val="00527A2C"/>
    <w:rsid w:val="005309B8"/>
    <w:rsid w:val="00530D16"/>
    <w:rsid w:val="00531F8D"/>
    <w:rsid w:val="005333C6"/>
    <w:rsid w:val="0053524A"/>
    <w:rsid w:val="00536539"/>
    <w:rsid w:val="0053758E"/>
    <w:rsid w:val="00537F83"/>
    <w:rsid w:val="0054080D"/>
    <w:rsid w:val="00541AE7"/>
    <w:rsid w:val="00541BDB"/>
    <w:rsid w:val="00543172"/>
    <w:rsid w:val="005440F1"/>
    <w:rsid w:val="00544547"/>
    <w:rsid w:val="005445E7"/>
    <w:rsid w:val="00546F5B"/>
    <w:rsid w:val="00547F03"/>
    <w:rsid w:val="00550134"/>
    <w:rsid w:val="005508BF"/>
    <w:rsid w:val="0055188C"/>
    <w:rsid w:val="00553753"/>
    <w:rsid w:val="00553C6F"/>
    <w:rsid w:val="005541E7"/>
    <w:rsid w:val="0055452F"/>
    <w:rsid w:val="00554AEC"/>
    <w:rsid w:val="00554D4E"/>
    <w:rsid w:val="0055558D"/>
    <w:rsid w:val="00555965"/>
    <w:rsid w:val="00555C37"/>
    <w:rsid w:val="00555D9F"/>
    <w:rsid w:val="00556B78"/>
    <w:rsid w:val="0055722C"/>
    <w:rsid w:val="00557DB0"/>
    <w:rsid w:val="00557E4B"/>
    <w:rsid w:val="00560987"/>
    <w:rsid w:val="00561AAA"/>
    <w:rsid w:val="00562194"/>
    <w:rsid w:val="0056225D"/>
    <w:rsid w:val="00563B12"/>
    <w:rsid w:val="00565B72"/>
    <w:rsid w:val="00565E48"/>
    <w:rsid w:val="005662B1"/>
    <w:rsid w:val="00566B77"/>
    <w:rsid w:val="0057049C"/>
    <w:rsid w:val="0057070B"/>
    <w:rsid w:val="005715D2"/>
    <w:rsid w:val="0057375A"/>
    <w:rsid w:val="005738C7"/>
    <w:rsid w:val="00573BC7"/>
    <w:rsid w:val="00573EEF"/>
    <w:rsid w:val="005774FB"/>
    <w:rsid w:val="005805E5"/>
    <w:rsid w:val="00580AC9"/>
    <w:rsid w:val="00581AD6"/>
    <w:rsid w:val="005820AF"/>
    <w:rsid w:val="0058257B"/>
    <w:rsid w:val="00582A52"/>
    <w:rsid w:val="005843F5"/>
    <w:rsid w:val="00585071"/>
    <w:rsid w:val="00585AC7"/>
    <w:rsid w:val="00586983"/>
    <w:rsid w:val="00586BCA"/>
    <w:rsid w:val="005875D1"/>
    <w:rsid w:val="00590B1B"/>
    <w:rsid w:val="0059138B"/>
    <w:rsid w:val="00591AF9"/>
    <w:rsid w:val="005921FE"/>
    <w:rsid w:val="00592FE8"/>
    <w:rsid w:val="00593E0F"/>
    <w:rsid w:val="00594182"/>
    <w:rsid w:val="005944BD"/>
    <w:rsid w:val="00596011"/>
    <w:rsid w:val="00596047"/>
    <w:rsid w:val="005978AE"/>
    <w:rsid w:val="00597933"/>
    <w:rsid w:val="005A1BA0"/>
    <w:rsid w:val="005A3381"/>
    <w:rsid w:val="005A364A"/>
    <w:rsid w:val="005A3C65"/>
    <w:rsid w:val="005A62DD"/>
    <w:rsid w:val="005A6559"/>
    <w:rsid w:val="005A6EF1"/>
    <w:rsid w:val="005A7482"/>
    <w:rsid w:val="005A79C5"/>
    <w:rsid w:val="005B08CB"/>
    <w:rsid w:val="005B22D2"/>
    <w:rsid w:val="005B2DFB"/>
    <w:rsid w:val="005B38BE"/>
    <w:rsid w:val="005B3F85"/>
    <w:rsid w:val="005B4610"/>
    <w:rsid w:val="005B463F"/>
    <w:rsid w:val="005B59A0"/>
    <w:rsid w:val="005B70A8"/>
    <w:rsid w:val="005B7D44"/>
    <w:rsid w:val="005C03D1"/>
    <w:rsid w:val="005C05B9"/>
    <w:rsid w:val="005C28EA"/>
    <w:rsid w:val="005C338F"/>
    <w:rsid w:val="005C3A3C"/>
    <w:rsid w:val="005C4507"/>
    <w:rsid w:val="005C4A22"/>
    <w:rsid w:val="005C59A4"/>
    <w:rsid w:val="005C6468"/>
    <w:rsid w:val="005C78EE"/>
    <w:rsid w:val="005C7E12"/>
    <w:rsid w:val="005C7F28"/>
    <w:rsid w:val="005D0968"/>
    <w:rsid w:val="005D11DC"/>
    <w:rsid w:val="005D12BD"/>
    <w:rsid w:val="005D20D2"/>
    <w:rsid w:val="005D3D8E"/>
    <w:rsid w:val="005D4F96"/>
    <w:rsid w:val="005D5975"/>
    <w:rsid w:val="005D7027"/>
    <w:rsid w:val="005D7FC8"/>
    <w:rsid w:val="005E2A16"/>
    <w:rsid w:val="005E2FC2"/>
    <w:rsid w:val="005E3B3C"/>
    <w:rsid w:val="005E3E64"/>
    <w:rsid w:val="005E48D3"/>
    <w:rsid w:val="005E5430"/>
    <w:rsid w:val="005E5BC5"/>
    <w:rsid w:val="005E6062"/>
    <w:rsid w:val="005E663B"/>
    <w:rsid w:val="005F0405"/>
    <w:rsid w:val="005F0E18"/>
    <w:rsid w:val="005F15AF"/>
    <w:rsid w:val="005F1B94"/>
    <w:rsid w:val="005F1EE8"/>
    <w:rsid w:val="005F2717"/>
    <w:rsid w:val="005F2821"/>
    <w:rsid w:val="005F3839"/>
    <w:rsid w:val="005F3F8A"/>
    <w:rsid w:val="005F4302"/>
    <w:rsid w:val="005F5702"/>
    <w:rsid w:val="005F5736"/>
    <w:rsid w:val="005F6B73"/>
    <w:rsid w:val="005F6D22"/>
    <w:rsid w:val="005F7464"/>
    <w:rsid w:val="005F7500"/>
    <w:rsid w:val="005F7530"/>
    <w:rsid w:val="00602861"/>
    <w:rsid w:val="006034A5"/>
    <w:rsid w:val="00603967"/>
    <w:rsid w:val="006039ED"/>
    <w:rsid w:val="00603AC2"/>
    <w:rsid w:val="00603B5C"/>
    <w:rsid w:val="006042F4"/>
    <w:rsid w:val="00605447"/>
    <w:rsid w:val="00605F4F"/>
    <w:rsid w:val="00606E1D"/>
    <w:rsid w:val="00607ACB"/>
    <w:rsid w:val="00607F4E"/>
    <w:rsid w:val="006104D9"/>
    <w:rsid w:val="006105A1"/>
    <w:rsid w:val="006108F6"/>
    <w:rsid w:val="00611FE9"/>
    <w:rsid w:val="006138FC"/>
    <w:rsid w:val="006154CE"/>
    <w:rsid w:val="00617E86"/>
    <w:rsid w:val="006205B1"/>
    <w:rsid w:val="006208E8"/>
    <w:rsid w:val="0062434C"/>
    <w:rsid w:val="00624502"/>
    <w:rsid w:val="00625487"/>
    <w:rsid w:val="006267B7"/>
    <w:rsid w:val="00626B7B"/>
    <w:rsid w:val="00626D8F"/>
    <w:rsid w:val="00627FC4"/>
    <w:rsid w:val="00630074"/>
    <w:rsid w:val="0063024C"/>
    <w:rsid w:val="00631854"/>
    <w:rsid w:val="0063305C"/>
    <w:rsid w:val="00633AB9"/>
    <w:rsid w:val="00633EC8"/>
    <w:rsid w:val="00633F8D"/>
    <w:rsid w:val="00634F01"/>
    <w:rsid w:val="00635F8A"/>
    <w:rsid w:val="00635F9D"/>
    <w:rsid w:val="006367A9"/>
    <w:rsid w:val="0063688B"/>
    <w:rsid w:val="00636B5B"/>
    <w:rsid w:val="00637120"/>
    <w:rsid w:val="0063751C"/>
    <w:rsid w:val="006402D0"/>
    <w:rsid w:val="00640D85"/>
    <w:rsid w:val="006413B4"/>
    <w:rsid w:val="00641A87"/>
    <w:rsid w:val="00642914"/>
    <w:rsid w:val="00642A9A"/>
    <w:rsid w:val="00643503"/>
    <w:rsid w:val="00643A16"/>
    <w:rsid w:val="006447BB"/>
    <w:rsid w:val="0064481A"/>
    <w:rsid w:val="00644E1E"/>
    <w:rsid w:val="00645111"/>
    <w:rsid w:val="00645A5C"/>
    <w:rsid w:val="0064611F"/>
    <w:rsid w:val="00646BC6"/>
    <w:rsid w:val="00647926"/>
    <w:rsid w:val="006479CD"/>
    <w:rsid w:val="00650F99"/>
    <w:rsid w:val="00650FD5"/>
    <w:rsid w:val="00651A11"/>
    <w:rsid w:val="00651A43"/>
    <w:rsid w:val="00651F69"/>
    <w:rsid w:val="00652561"/>
    <w:rsid w:val="00653FAA"/>
    <w:rsid w:val="00654EFE"/>
    <w:rsid w:val="00655983"/>
    <w:rsid w:val="006573D7"/>
    <w:rsid w:val="00657886"/>
    <w:rsid w:val="00657C10"/>
    <w:rsid w:val="00657F83"/>
    <w:rsid w:val="006613F3"/>
    <w:rsid w:val="00661564"/>
    <w:rsid w:val="006615F8"/>
    <w:rsid w:val="00662C7F"/>
    <w:rsid w:val="00664042"/>
    <w:rsid w:val="0066625E"/>
    <w:rsid w:val="006664E2"/>
    <w:rsid w:val="00666506"/>
    <w:rsid w:val="0066671C"/>
    <w:rsid w:val="00667905"/>
    <w:rsid w:val="006679B1"/>
    <w:rsid w:val="00667F10"/>
    <w:rsid w:val="00671BAE"/>
    <w:rsid w:val="00671C73"/>
    <w:rsid w:val="00671D76"/>
    <w:rsid w:val="00671F26"/>
    <w:rsid w:val="00672E6F"/>
    <w:rsid w:val="006736E4"/>
    <w:rsid w:val="00673AC4"/>
    <w:rsid w:val="00673BB5"/>
    <w:rsid w:val="0067498E"/>
    <w:rsid w:val="00675726"/>
    <w:rsid w:val="00675CE6"/>
    <w:rsid w:val="006812D6"/>
    <w:rsid w:val="00681731"/>
    <w:rsid w:val="00682454"/>
    <w:rsid w:val="00682CB0"/>
    <w:rsid w:val="00685925"/>
    <w:rsid w:val="00685BFD"/>
    <w:rsid w:val="00686641"/>
    <w:rsid w:val="00686791"/>
    <w:rsid w:val="00687BE0"/>
    <w:rsid w:val="00690884"/>
    <w:rsid w:val="0069128B"/>
    <w:rsid w:val="00691DFD"/>
    <w:rsid w:val="0069244C"/>
    <w:rsid w:val="0069269A"/>
    <w:rsid w:val="00693358"/>
    <w:rsid w:val="006933C3"/>
    <w:rsid w:val="00696D7C"/>
    <w:rsid w:val="0069709A"/>
    <w:rsid w:val="006A1657"/>
    <w:rsid w:val="006A19F9"/>
    <w:rsid w:val="006A1F82"/>
    <w:rsid w:val="006A2038"/>
    <w:rsid w:val="006A39F3"/>
    <w:rsid w:val="006A3D59"/>
    <w:rsid w:val="006A3FAB"/>
    <w:rsid w:val="006A4A6F"/>
    <w:rsid w:val="006A5C0E"/>
    <w:rsid w:val="006A705D"/>
    <w:rsid w:val="006A73D3"/>
    <w:rsid w:val="006B04C2"/>
    <w:rsid w:val="006B05C6"/>
    <w:rsid w:val="006B0AA3"/>
    <w:rsid w:val="006B0B99"/>
    <w:rsid w:val="006B0E69"/>
    <w:rsid w:val="006B2397"/>
    <w:rsid w:val="006B277E"/>
    <w:rsid w:val="006B3114"/>
    <w:rsid w:val="006B4A7B"/>
    <w:rsid w:val="006B589A"/>
    <w:rsid w:val="006B5E48"/>
    <w:rsid w:val="006B6FE5"/>
    <w:rsid w:val="006B7547"/>
    <w:rsid w:val="006B7BB3"/>
    <w:rsid w:val="006C1503"/>
    <w:rsid w:val="006C1789"/>
    <w:rsid w:val="006C1CDC"/>
    <w:rsid w:val="006C3291"/>
    <w:rsid w:val="006C46B2"/>
    <w:rsid w:val="006C48B8"/>
    <w:rsid w:val="006C506A"/>
    <w:rsid w:val="006C6010"/>
    <w:rsid w:val="006D0B00"/>
    <w:rsid w:val="006D0BB3"/>
    <w:rsid w:val="006D1654"/>
    <w:rsid w:val="006D2B75"/>
    <w:rsid w:val="006D3D37"/>
    <w:rsid w:val="006D4CD3"/>
    <w:rsid w:val="006D4F3E"/>
    <w:rsid w:val="006D4FB0"/>
    <w:rsid w:val="006D58B9"/>
    <w:rsid w:val="006D74AA"/>
    <w:rsid w:val="006E0C55"/>
    <w:rsid w:val="006E1459"/>
    <w:rsid w:val="006E157A"/>
    <w:rsid w:val="006E2353"/>
    <w:rsid w:val="006E266D"/>
    <w:rsid w:val="006E2A99"/>
    <w:rsid w:val="006E5117"/>
    <w:rsid w:val="006E5372"/>
    <w:rsid w:val="006E6576"/>
    <w:rsid w:val="006E765E"/>
    <w:rsid w:val="006F082A"/>
    <w:rsid w:val="006F27D4"/>
    <w:rsid w:val="006F2BCB"/>
    <w:rsid w:val="006F2D60"/>
    <w:rsid w:val="006F32A2"/>
    <w:rsid w:val="006F406E"/>
    <w:rsid w:val="006F65AE"/>
    <w:rsid w:val="006F6A2D"/>
    <w:rsid w:val="006F6DCE"/>
    <w:rsid w:val="007011EE"/>
    <w:rsid w:val="00701CC1"/>
    <w:rsid w:val="007028E4"/>
    <w:rsid w:val="0070291B"/>
    <w:rsid w:val="0070461F"/>
    <w:rsid w:val="007049E6"/>
    <w:rsid w:val="00705A7F"/>
    <w:rsid w:val="0070647A"/>
    <w:rsid w:val="00706FC2"/>
    <w:rsid w:val="007071C2"/>
    <w:rsid w:val="007071DF"/>
    <w:rsid w:val="0070763F"/>
    <w:rsid w:val="00711C77"/>
    <w:rsid w:val="00711E08"/>
    <w:rsid w:val="00712F04"/>
    <w:rsid w:val="007132A1"/>
    <w:rsid w:val="00714194"/>
    <w:rsid w:val="00716783"/>
    <w:rsid w:val="00716ABC"/>
    <w:rsid w:val="00722565"/>
    <w:rsid w:val="00723647"/>
    <w:rsid w:val="00724D06"/>
    <w:rsid w:val="0072539B"/>
    <w:rsid w:val="00725596"/>
    <w:rsid w:val="00725EE5"/>
    <w:rsid w:val="00726FB0"/>
    <w:rsid w:val="00727CDF"/>
    <w:rsid w:val="007303B0"/>
    <w:rsid w:val="007304DA"/>
    <w:rsid w:val="00730EBE"/>
    <w:rsid w:val="007312C1"/>
    <w:rsid w:val="0073136B"/>
    <w:rsid w:val="00731AD3"/>
    <w:rsid w:val="00732058"/>
    <w:rsid w:val="00733007"/>
    <w:rsid w:val="00735FA0"/>
    <w:rsid w:val="0073650B"/>
    <w:rsid w:val="007378FA"/>
    <w:rsid w:val="007405D3"/>
    <w:rsid w:val="007410C3"/>
    <w:rsid w:val="007411AB"/>
    <w:rsid w:val="00741A33"/>
    <w:rsid w:val="00742C03"/>
    <w:rsid w:val="00744C05"/>
    <w:rsid w:val="00746E5F"/>
    <w:rsid w:val="007508CD"/>
    <w:rsid w:val="00750F1A"/>
    <w:rsid w:val="007518F1"/>
    <w:rsid w:val="0075398E"/>
    <w:rsid w:val="0075402E"/>
    <w:rsid w:val="0075402F"/>
    <w:rsid w:val="00755750"/>
    <w:rsid w:val="0075580B"/>
    <w:rsid w:val="00755A16"/>
    <w:rsid w:val="00755D6D"/>
    <w:rsid w:val="00756128"/>
    <w:rsid w:val="007565E7"/>
    <w:rsid w:val="00756629"/>
    <w:rsid w:val="00756B0F"/>
    <w:rsid w:val="0075780D"/>
    <w:rsid w:val="00757C91"/>
    <w:rsid w:val="00757FF5"/>
    <w:rsid w:val="007603F4"/>
    <w:rsid w:val="00762691"/>
    <w:rsid w:val="00762BC2"/>
    <w:rsid w:val="007635A1"/>
    <w:rsid w:val="0076365F"/>
    <w:rsid w:val="00763954"/>
    <w:rsid w:val="007639AD"/>
    <w:rsid w:val="007644D6"/>
    <w:rsid w:val="00764F47"/>
    <w:rsid w:val="00765BF3"/>
    <w:rsid w:val="00766B00"/>
    <w:rsid w:val="00766DAA"/>
    <w:rsid w:val="00767131"/>
    <w:rsid w:val="0076732B"/>
    <w:rsid w:val="00767C1F"/>
    <w:rsid w:val="00770735"/>
    <w:rsid w:val="00770F10"/>
    <w:rsid w:val="00770F8E"/>
    <w:rsid w:val="00772B0D"/>
    <w:rsid w:val="00772D54"/>
    <w:rsid w:val="00773E3E"/>
    <w:rsid w:val="007751D7"/>
    <w:rsid w:val="00775C8A"/>
    <w:rsid w:val="00776EF1"/>
    <w:rsid w:val="00780286"/>
    <w:rsid w:val="0078051A"/>
    <w:rsid w:val="007807D7"/>
    <w:rsid w:val="0078093C"/>
    <w:rsid w:val="00780B56"/>
    <w:rsid w:val="0078106D"/>
    <w:rsid w:val="00781610"/>
    <w:rsid w:val="00783275"/>
    <w:rsid w:val="00783816"/>
    <w:rsid w:val="00783AC4"/>
    <w:rsid w:val="00783C9E"/>
    <w:rsid w:val="007848AD"/>
    <w:rsid w:val="00784C29"/>
    <w:rsid w:val="00784E1A"/>
    <w:rsid w:val="007852D0"/>
    <w:rsid w:val="00786386"/>
    <w:rsid w:val="007902ED"/>
    <w:rsid w:val="00790570"/>
    <w:rsid w:val="0079175B"/>
    <w:rsid w:val="00791775"/>
    <w:rsid w:val="007918BA"/>
    <w:rsid w:val="00791C2A"/>
    <w:rsid w:val="00793EE5"/>
    <w:rsid w:val="00793F99"/>
    <w:rsid w:val="00794B11"/>
    <w:rsid w:val="00794BD7"/>
    <w:rsid w:val="00796979"/>
    <w:rsid w:val="00796B1C"/>
    <w:rsid w:val="00797DBC"/>
    <w:rsid w:val="007A0477"/>
    <w:rsid w:val="007A087D"/>
    <w:rsid w:val="007A0DA4"/>
    <w:rsid w:val="007A0F19"/>
    <w:rsid w:val="007A1867"/>
    <w:rsid w:val="007A291F"/>
    <w:rsid w:val="007A2C63"/>
    <w:rsid w:val="007A3630"/>
    <w:rsid w:val="007A39F4"/>
    <w:rsid w:val="007A4A00"/>
    <w:rsid w:val="007A56E3"/>
    <w:rsid w:val="007B0035"/>
    <w:rsid w:val="007B0591"/>
    <w:rsid w:val="007B11BD"/>
    <w:rsid w:val="007B11BF"/>
    <w:rsid w:val="007B3B07"/>
    <w:rsid w:val="007B53DF"/>
    <w:rsid w:val="007B7961"/>
    <w:rsid w:val="007C0FCB"/>
    <w:rsid w:val="007C2CB3"/>
    <w:rsid w:val="007C2D55"/>
    <w:rsid w:val="007C3F03"/>
    <w:rsid w:val="007C4E86"/>
    <w:rsid w:val="007C4F5D"/>
    <w:rsid w:val="007C53FE"/>
    <w:rsid w:val="007C590B"/>
    <w:rsid w:val="007C5F2F"/>
    <w:rsid w:val="007D2541"/>
    <w:rsid w:val="007D2553"/>
    <w:rsid w:val="007D2876"/>
    <w:rsid w:val="007D4C5B"/>
    <w:rsid w:val="007D61CF"/>
    <w:rsid w:val="007D62C3"/>
    <w:rsid w:val="007D7A80"/>
    <w:rsid w:val="007E1837"/>
    <w:rsid w:val="007E20F3"/>
    <w:rsid w:val="007E2A2E"/>
    <w:rsid w:val="007E2A67"/>
    <w:rsid w:val="007E2AF0"/>
    <w:rsid w:val="007E2CF4"/>
    <w:rsid w:val="007E3840"/>
    <w:rsid w:val="007E3A39"/>
    <w:rsid w:val="007E3A8D"/>
    <w:rsid w:val="007E4136"/>
    <w:rsid w:val="007E4612"/>
    <w:rsid w:val="007E544A"/>
    <w:rsid w:val="007E5766"/>
    <w:rsid w:val="007E6880"/>
    <w:rsid w:val="007E6CCA"/>
    <w:rsid w:val="007F0653"/>
    <w:rsid w:val="007F27C0"/>
    <w:rsid w:val="007F6AF9"/>
    <w:rsid w:val="007F727A"/>
    <w:rsid w:val="007F74A0"/>
    <w:rsid w:val="007F78A8"/>
    <w:rsid w:val="007F7DEA"/>
    <w:rsid w:val="008006BC"/>
    <w:rsid w:val="00802A15"/>
    <w:rsid w:val="00802C1C"/>
    <w:rsid w:val="00803E0B"/>
    <w:rsid w:val="00803F22"/>
    <w:rsid w:val="00806D8C"/>
    <w:rsid w:val="00806E63"/>
    <w:rsid w:val="0080762B"/>
    <w:rsid w:val="0081167A"/>
    <w:rsid w:val="0081227D"/>
    <w:rsid w:val="00813942"/>
    <w:rsid w:val="00813ACF"/>
    <w:rsid w:val="00814EB5"/>
    <w:rsid w:val="00815691"/>
    <w:rsid w:val="00815E09"/>
    <w:rsid w:val="00815F3E"/>
    <w:rsid w:val="00816BC2"/>
    <w:rsid w:val="00816C99"/>
    <w:rsid w:val="008179A0"/>
    <w:rsid w:val="00817EA6"/>
    <w:rsid w:val="008201D3"/>
    <w:rsid w:val="0082036C"/>
    <w:rsid w:val="008208AA"/>
    <w:rsid w:val="008212CD"/>
    <w:rsid w:val="0082194B"/>
    <w:rsid w:val="00822072"/>
    <w:rsid w:val="00823C86"/>
    <w:rsid w:val="00824118"/>
    <w:rsid w:val="008241FC"/>
    <w:rsid w:val="00824488"/>
    <w:rsid w:val="00824582"/>
    <w:rsid w:val="008246E0"/>
    <w:rsid w:val="00825C64"/>
    <w:rsid w:val="008264C1"/>
    <w:rsid w:val="0082671C"/>
    <w:rsid w:val="0082697A"/>
    <w:rsid w:val="00826C28"/>
    <w:rsid w:val="008270AA"/>
    <w:rsid w:val="008300B2"/>
    <w:rsid w:val="00830205"/>
    <w:rsid w:val="008307D5"/>
    <w:rsid w:val="00831F30"/>
    <w:rsid w:val="008321EF"/>
    <w:rsid w:val="008355FF"/>
    <w:rsid w:val="00835E60"/>
    <w:rsid w:val="00836035"/>
    <w:rsid w:val="008360B3"/>
    <w:rsid w:val="00837CF7"/>
    <w:rsid w:val="00840537"/>
    <w:rsid w:val="0084123A"/>
    <w:rsid w:val="00843941"/>
    <w:rsid w:val="00843BF0"/>
    <w:rsid w:val="00843E20"/>
    <w:rsid w:val="008447A6"/>
    <w:rsid w:val="00844B40"/>
    <w:rsid w:val="0084502C"/>
    <w:rsid w:val="008461A4"/>
    <w:rsid w:val="0084638B"/>
    <w:rsid w:val="008467D7"/>
    <w:rsid w:val="00846839"/>
    <w:rsid w:val="00846B2E"/>
    <w:rsid w:val="0084703D"/>
    <w:rsid w:val="00847842"/>
    <w:rsid w:val="00850F61"/>
    <w:rsid w:val="008525DE"/>
    <w:rsid w:val="00853A28"/>
    <w:rsid w:val="0085444E"/>
    <w:rsid w:val="008546C2"/>
    <w:rsid w:val="0085516E"/>
    <w:rsid w:val="00855173"/>
    <w:rsid w:val="00855575"/>
    <w:rsid w:val="00856185"/>
    <w:rsid w:val="00860DB2"/>
    <w:rsid w:val="00861218"/>
    <w:rsid w:val="008617A1"/>
    <w:rsid w:val="008617F5"/>
    <w:rsid w:val="0086230A"/>
    <w:rsid w:val="008637C8"/>
    <w:rsid w:val="00863D18"/>
    <w:rsid w:val="00864AC6"/>
    <w:rsid w:val="00866D05"/>
    <w:rsid w:val="0086777B"/>
    <w:rsid w:val="00870624"/>
    <w:rsid w:val="0087091C"/>
    <w:rsid w:val="0087124B"/>
    <w:rsid w:val="00873535"/>
    <w:rsid w:val="00875A2B"/>
    <w:rsid w:val="008775F3"/>
    <w:rsid w:val="00877C36"/>
    <w:rsid w:val="00882D9D"/>
    <w:rsid w:val="00884165"/>
    <w:rsid w:val="00884788"/>
    <w:rsid w:val="00884DC9"/>
    <w:rsid w:val="008869F5"/>
    <w:rsid w:val="00886F4B"/>
    <w:rsid w:val="00890947"/>
    <w:rsid w:val="00890D13"/>
    <w:rsid w:val="008910B4"/>
    <w:rsid w:val="00891E67"/>
    <w:rsid w:val="00891FE7"/>
    <w:rsid w:val="008922B8"/>
    <w:rsid w:val="00893A56"/>
    <w:rsid w:val="00893E0A"/>
    <w:rsid w:val="008955F6"/>
    <w:rsid w:val="0089670E"/>
    <w:rsid w:val="00896FA2"/>
    <w:rsid w:val="008977E4"/>
    <w:rsid w:val="00897AD7"/>
    <w:rsid w:val="008A0055"/>
    <w:rsid w:val="008A03B5"/>
    <w:rsid w:val="008A10C3"/>
    <w:rsid w:val="008A15C6"/>
    <w:rsid w:val="008A32DD"/>
    <w:rsid w:val="008A44E3"/>
    <w:rsid w:val="008A56B2"/>
    <w:rsid w:val="008A57C2"/>
    <w:rsid w:val="008A59D7"/>
    <w:rsid w:val="008A6B4B"/>
    <w:rsid w:val="008A73F5"/>
    <w:rsid w:val="008A78AD"/>
    <w:rsid w:val="008A79DF"/>
    <w:rsid w:val="008A7E13"/>
    <w:rsid w:val="008B1B7D"/>
    <w:rsid w:val="008B1BE0"/>
    <w:rsid w:val="008B1DAA"/>
    <w:rsid w:val="008B24AE"/>
    <w:rsid w:val="008B4379"/>
    <w:rsid w:val="008B4677"/>
    <w:rsid w:val="008B5B8F"/>
    <w:rsid w:val="008B5C77"/>
    <w:rsid w:val="008B7D37"/>
    <w:rsid w:val="008C0A83"/>
    <w:rsid w:val="008C1BF7"/>
    <w:rsid w:val="008C1D17"/>
    <w:rsid w:val="008C2F68"/>
    <w:rsid w:val="008C34AA"/>
    <w:rsid w:val="008C46C2"/>
    <w:rsid w:val="008C6712"/>
    <w:rsid w:val="008D0071"/>
    <w:rsid w:val="008D0E9B"/>
    <w:rsid w:val="008D201A"/>
    <w:rsid w:val="008D2E12"/>
    <w:rsid w:val="008D3062"/>
    <w:rsid w:val="008D48FE"/>
    <w:rsid w:val="008D4FD7"/>
    <w:rsid w:val="008D5615"/>
    <w:rsid w:val="008D58CC"/>
    <w:rsid w:val="008D5E01"/>
    <w:rsid w:val="008D6773"/>
    <w:rsid w:val="008D683F"/>
    <w:rsid w:val="008E04B3"/>
    <w:rsid w:val="008E0506"/>
    <w:rsid w:val="008E1182"/>
    <w:rsid w:val="008E1666"/>
    <w:rsid w:val="008E2BA8"/>
    <w:rsid w:val="008E3175"/>
    <w:rsid w:val="008E4069"/>
    <w:rsid w:val="008E4F57"/>
    <w:rsid w:val="008E5DAB"/>
    <w:rsid w:val="008F00B5"/>
    <w:rsid w:val="008F00D1"/>
    <w:rsid w:val="008F0914"/>
    <w:rsid w:val="008F0CC0"/>
    <w:rsid w:val="008F5F35"/>
    <w:rsid w:val="008F642B"/>
    <w:rsid w:val="008F6457"/>
    <w:rsid w:val="008F6F8F"/>
    <w:rsid w:val="009000F7"/>
    <w:rsid w:val="0090028E"/>
    <w:rsid w:val="00900874"/>
    <w:rsid w:val="009012A2"/>
    <w:rsid w:val="0090145E"/>
    <w:rsid w:val="0090170D"/>
    <w:rsid w:val="009022FC"/>
    <w:rsid w:val="00902AC5"/>
    <w:rsid w:val="00902C6B"/>
    <w:rsid w:val="00903325"/>
    <w:rsid w:val="00904057"/>
    <w:rsid w:val="00904A28"/>
    <w:rsid w:val="00904CD5"/>
    <w:rsid w:val="00905B45"/>
    <w:rsid w:val="00905F2A"/>
    <w:rsid w:val="00906387"/>
    <w:rsid w:val="00906AB3"/>
    <w:rsid w:val="00907CD8"/>
    <w:rsid w:val="00912990"/>
    <w:rsid w:val="0091400A"/>
    <w:rsid w:val="009144FF"/>
    <w:rsid w:val="0091581E"/>
    <w:rsid w:val="00915AFD"/>
    <w:rsid w:val="00915CDF"/>
    <w:rsid w:val="00916232"/>
    <w:rsid w:val="009206AA"/>
    <w:rsid w:val="00920CD7"/>
    <w:rsid w:val="00920F3C"/>
    <w:rsid w:val="0092180F"/>
    <w:rsid w:val="00922D8D"/>
    <w:rsid w:val="009236FA"/>
    <w:rsid w:val="009238B9"/>
    <w:rsid w:val="009249E6"/>
    <w:rsid w:val="00925506"/>
    <w:rsid w:val="00926C4E"/>
    <w:rsid w:val="0092749B"/>
    <w:rsid w:val="0092776E"/>
    <w:rsid w:val="009300D3"/>
    <w:rsid w:val="0093129F"/>
    <w:rsid w:val="00931B19"/>
    <w:rsid w:val="00932624"/>
    <w:rsid w:val="009326F3"/>
    <w:rsid w:val="0093313B"/>
    <w:rsid w:val="00933999"/>
    <w:rsid w:val="00933CD6"/>
    <w:rsid w:val="00934FA6"/>
    <w:rsid w:val="009355A4"/>
    <w:rsid w:val="009355CF"/>
    <w:rsid w:val="00935BC2"/>
    <w:rsid w:val="00936A07"/>
    <w:rsid w:val="009374C2"/>
    <w:rsid w:val="00940E05"/>
    <w:rsid w:val="00940EFF"/>
    <w:rsid w:val="00941542"/>
    <w:rsid w:val="00941DA9"/>
    <w:rsid w:val="00945243"/>
    <w:rsid w:val="00947532"/>
    <w:rsid w:val="009522D1"/>
    <w:rsid w:val="00952583"/>
    <w:rsid w:val="00952B1F"/>
    <w:rsid w:val="00953144"/>
    <w:rsid w:val="009539B1"/>
    <w:rsid w:val="00957309"/>
    <w:rsid w:val="00957C79"/>
    <w:rsid w:val="00961388"/>
    <w:rsid w:val="00961B5D"/>
    <w:rsid w:val="00961D33"/>
    <w:rsid w:val="00962EE1"/>
    <w:rsid w:val="0096506D"/>
    <w:rsid w:val="00966ED5"/>
    <w:rsid w:val="0096747F"/>
    <w:rsid w:val="00967969"/>
    <w:rsid w:val="00967D3D"/>
    <w:rsid w:val="00970507"/>
    <w:rsid w:val="00970E28"/>
    <w:rsid w:val="0097151C"/>
    <w:rsid w:val="00971597"/>
    <w:rsid w:val="0097218D"/>
    <w:rsid w:val="009732B2"/>
    <w:rsid w:val="009739AD"/>
    <w:rsid w:val="00973F5A"/>
    <w:rsid w:val="0097418B"/>
    <w:rsid w:val="00976075"/>
    <w:rsid w:val="00976464"/>
    <w:rsid w:val="0097776E"/>
    <w:rsid w:val="00977FC6"/>
    <w:rsid w:val="0098130A"/>
    <w:rsid w:val="00981794"/>
    <w:rsid w:val="009833AE"/>
    <w:rsid w:val="0098393C"/>
    <w:rsid w:val="0098498C"/>
    <w:rsid w:val="00985879"/>
    <w:rsid w:val="0098740D"/>
    <w:rsid w:val="00991704"/>
    <w:rsid w:val="009917BD"/>
    <w:rsid w:val="00993139"/>
    <w:rsid w:val="0099690A"/>
    <w:rsid w:val="009974BE"/>
    <w:rsid w:val="00997791"/>
    <w:rsid w:val="009A071F"/>
    <w:rsid w:val="009A16D6"/>
    <w:rsid w:val="009A28CA"/>
    <w:rsid w:val="009A28D8"/>
    <w:rsid w:val="009A2ABB"/>
    <w:rsid w:val="009A3B6D"/>
    <w:rsid w:val="009A4296"/>
    <w:rsid w:val="009A598E"/>
    <w:rsid w:val="009A630D"/>
    <w:rsid w:val="009B052D"/>
    <w:rsid w:val="009B162C"/>
    <w:rsid w:val="009B2A68"/>
    <w:rsid w:val="009B31E0"/>
    <w:rsid w:val="009B33E7"/>
    <w:rsid w:val="009B3439"/>
    <w:rsid w:val="009B43C0"/>
    <w:rsid w:val="009B45FF"/>
    <w:rsid w:val="009B4699"/>
    <w:rsid w:val="009B47A1"/>
    <w:rsid w:val="009B5EC3"/>
    <w:rsid w:val="009B6416"/>
    <w:rsid w:val="009B6A6D"/>
    <w:rsid w:val="009C1BA1"/>
    <w:rsid w:val="009C2608"/>
    <w:rsid w:val="009C26CA"/>
    <w:rsid w:val="009C2DD5"/>
    <w:rsid w:val="009C2F5F"/>
    <w:rsid w:val="009C3C02"/>
    <w:rsid w:val="009C4684"/>
    <w:rsid w:val="009C46A6"/>
    <w:rsid w:val="009C475F"/>
    <w:rsid w:val="009C53A0"/>
    <w:rsid w:val="009C6E9E"/>
    <w:rsid w:val="009D06D3"/>
    <w:rsid w:val="009D0B65"/>
    <w:rsid w:val="009D0E40"/>
    <w:rsid w:val="009D11ED"/>
    <w:rsid w:val="009D22E5"/>
    <w:rsid w:val="009D2A94"/>
    <w:rsid w:val="009D45DC"/>
    <w:rsid w:val="009D4CC3"/>
    <w:rsid w:val="009D4D06"/>
    <w:rsid w:val="009D5B2F"/>
    <w:rsid w:val="009D63DA"/>
    <w:rsid w:val="009D7410"/>
    <w:rsid w:val="009D7C72"/>
    <w:rsid w:val="009E21E2"/>
    <w:rsid w:val="009E26AF"/>
    <w:rsid w:val="009E2E5A"/>
    <w:rsid w:val="009E3052"/>
    <w:rsid w:val="009E358D"/>
    <w:rsid w:val="009E52A8"/>
    <w:rsid w:val="009E5739"/>
    <w:rsid w:val="009E5DB4"/>
    <w:rsid w:val="009E68B0"/>
    <w:rsid w:val="009E6AB4"/>
    <w:rsid w:val="009E75DF"/>
    <w:rsid w:val="009F01EA"/>
    <w:rsid w:val="009F028F"/>
    <w:rsid w:val="009F0B07"/>
    <w:rsid w:val="009F152C"/>
    <w:rsid w:val="009F19DB"/>
    <w:rsid w:val="009F21FB"/>
    <w:rsid w:val="009F2F79"/>
    <w:rsid w:val="009F34A4"/>
    <w:rsid w:val="009F365E"/>
    <w:rsid w:val="009F38D7"/>
    <w:rsid w:val="009F7BCD"/>
    <w:rsid w:val="00A00ACF"/>
    <w:rsid w:val="00A03F86"/>
    <w:rsid w:val="00A040B1"/>
    <w:rsid w:val="00A06B57"/>
    <w:rsid w:val="00A06CE4"/>
    <w:rsid w:val="00A076AD"/>
    <w:rsid w:val="00A1077D"/>
    <w:rsid w:val="00A1096F"/>
    <w:rsid w:val="00A10E0C"/>
    <w:rsid w:val="00A116C8"/>
    <w:rsid w:val="00A11A2B"/>
    <w:rsid w:val="00A12879"/>
    <w:rsid w:val="00A12CDA"/>
    <w:rsid w:val="00A1450F"/>
    <w:rsid w:val="00A14657"/>
    <w:rsid w:val="00A172E0"/>
    <w:rsid w:val="00A17D95"/>
    <w:rsid w:val="00A20006"/>
    <w:rsid w:val="00A20317"/>
    <w:rsid w:val="00A20BFA"/>
    <w:rsid w:val="00A223FC"/>
    <w:rsid w:val="00A237DC"/>
    <w:rsid w:val="00A23C57"/>
    <w:rsid w:val="00A2482A"/>
    <w:rsid w:val="00A254E1"/>
    <w:rsid w:val="00A26903"/>
    <w:rsid w:val="00A27961"/>
    <w:rsid w:val="00A30D80"/>
    <w:rsid w:val="00A31851"/>
    <w:rsid w:val="00A32319"/>
    <w:rsid w:val="00A32994"/>
    <w:rsid w:val="00A332F7"/>
    <w:rsid w:val="00A33FBC"/>
    <w:rsid w:val="00A33FFE"/>
    <w:rsid w:val="00A34CF6"/>
    <w:rsid w:val="00A35361"/>
    <w:rsid w:val="00A3637A"/>
    <w:rsid w:val="00A37DB5"/>
    <w:rsid w:val="00A37F37"/>
    <w:rsid w:val="00A4021C"/>
    <w:rsid w:val="00A40645"/>
    <w:rsid w:val="00A407AC"/>
    <w:rsid w:val="00A41303"/>
    <w:rsid w:val="00A42888"/>
    <w:rsid w:val="00A43338"/>
    <w:rsid w:val="00A437CA"/>
    <w:rsid w:val="00A43DC3"/>
    <w:rsid w:val="00A43F04"/>
    <w:rsid w:val="00A446EA"/>
    <w:rsid w:val="00A4498D"/>
    <w:rsid w:val="00A44A99"/>
    <w:rsid w:val="00A44CBA"/>
    <w:rsid w:val="00A44D60"/>
    <w:rsid w:val="00A44ED0"/>
    <w:rsid w:val="00A45434"/>
    <w:rsid w:val="00A45A70"/>
    <w:rsid w:val="00A4649A"/>
    <w:rsid w:val="00A50A32"/>
    <w:rsid w:val="00A50AF8"/>
    <w:rsid w:val="00A512BF"/>
    <w:rsid w:val="00A52AF5"/>
    <w:rsid w:val="00A52BCF"/>
    <w:rsid w:val="00A54FA6"/>
    <w:rsid w:val="00A553F1"/>
    <w:rsid w:val="00A55AEE"/>
    <w:rsid w:val="00A56038"/>
    <w:rsid w:val="00A60A0A"/>
    <w:rsid w:val="00A623B3"/>
    <w:rsid w:val="00A62A60"/>
    <w:rsid w:val="00A63183"/>
    <w:rsid w:val="00A632B3"/>
    <w:rsid w:val="00A652F7"/>
    <w:rsid w:val="00A65700"/>
    <w:rsid w:val="00A65C12"/>
    <w:rsid w:val="00A66714"/>
    <w:rsid w:val="00A67A61"/>
    <w:rsid w:val="00A702C0"/>
    <w:rsid w:val="00A70A27"/>
    <w:rsid w:val="00A710BA"/>
    <w:rsid w:val="00A72693"/>
    <w:rsid w:val="00A730C9"/>
    <w:rsid w:val="00A73357"/>
    <w:rsid w:val="00A733BC"/>
    <w:rsid w:val="00A733C5"/>
    <w:rsid w:val="00A74D39"/>
    <w:rsid w:val="00A750B6"/>
    <w:rsid w:val="00A7765F"/>
    <w:rsid w:val="00A80822"/>
    <w:rsid w:val="00A81021"/>
    <w:rsid w:val="00A811DC"/>
    <w:rsid w:val="00A81E18"/>
    <w:rsid w:val="00A83FFF"/>
    <w:rsid w:val="00A842C9"/>
    <w:rsid w:val="00A85082"/>
    <w:rsid w:val="00A8583D"/>
    <w:rsid w:val="00A87EB8"/>
    <w:rsid w:val="00A90343"/>
    <w:rsid w:val="00A91853"/>
    <w:rsid w:val="00A91919"/>
    <w:rsid w:val="00A94227"/>
    <w:rsid w:val="00A94B1C"/>
    <w:rsid w:val="00A950C8"/>
    <w:rsid w:val="00A95342"/>
    <w:rsid w:val="00A96E91"/>
    <w:rsid w:val="00A9723B"/>
    <w:rsid w:val="00A975E4"/>
    <w:rsid w:val="00A97EF2"/>
    <w:rsid w:val="00AA04E5"/>
    <w:rsid w:val="00AA22E9"/>
    <w:rsid w:val="00AA2EAB"/>
    <w:rsid w:val="00AA3D72"/>
    <w:rsid w:val="00AA4C6D"/>
    <w:rsid w:val="00AA6CF3"/>
    <w:rsid w:val="00AA7A41"/>
    <w:rsid w:val="00AB0657"/>
    <w:rsid w:val="00AB3938"/>
    <w:rsid w:val="00AB3947"/>
    <w:rsid w:val="00AB4227"/>
    <w:rsid w:val="00AB54ED"/>
    <w:rsid w:val="00AB5948"/>
    <w:rsid w:val="00AB5EEB"/>
    <w:rsid w:val="00AB72DB"/>
    <w:rsid w:val="00AB72ED"/>
    <w:rsid w:val="00AB7478"/>
    <w:rsid w:val="00AB769C"/>
    <w:rsid w:val="00AC3406"/>
    <w:rsid w:val="00AC35F9"/>
    <w:rsid w:val="00AC392E"/>
    <w:rsid w:val="00AC3F75"/>
    <w:rsid w:val="00AC44CA"/>
    <w:rsid w:val="00AC4F24"/>
    <w:rsid w:val="00AC5320"/>
    <w:rsid w:val="00AD1A51"/>
    <w:rsid w:val="00AD219D"/>
    <w:rsid w:val="00AD2410"/>
    <w:rsid w:val="00AD3A54"/>
    <w:rsid w:val="00AD4296"/>
    <w:rsid w:val="00AD4A83"/>
    <w:rsid w:val="00AD4F68"/>
    <w:rsid w:val="00AD5782"/>
    <w:rsid w:val="00AD6A75"/>
    <w:rsid w:val="00AD6B17"/>
    <w:rsid w:val="00AE0A61"/>
    <w:rsid w:val="00AE20BD"/>
    <w:rsid w:val="00AE2354"/>
    <w:rsid w:val="00AE2527"/>
    <w:rsid w:val="00AE3A2A"/>
    <w:rsid w:val="00AE4473"/>
    <w:rsid w:val="00AE4849"/>
    <w:rsid w:val="00AE55EA"/>
    <w:rsid w:val="00AE58C5"/>
    <w:rsid w:val="00AE6578"/>
    <w:rsid w:val="00AE6D4E"/>
    <w:rsid w:val="00AE7093"/>
    <w:rsid w:val="00AE7121"/>
    <w:rsid w:val="00AE767B"/>
    <w:rsid w:val="00AE7868"/>
    <w:rsid w:val="00AF0717"/>
    <w:rsid w:val="00AF14F1"/>
    <w:rsid w:val="00AF1B3C"/>
    <w:rsid w:val="00AF2B59"/>
    <w:rsid w:val="00AF2C02"/>
    <w:rsid w:val="00AF39FF"/>
    <w:rsid w:val="00AF41CE"/>
    <w:rsid w:val="00AF4E9F"/>
    <w:rsid w:val="00AF7760"/>
    <w:rsid w:val="00AF7D0B"/>
    <w:rsid w:val="00B0000E"/>
    <w:rsid w:val="00B005D7"/>
    <w:rsid w:val="00B00F95"/>
    <w:rsid w:val="00B01032"/>
    <w:rsid w:val="00B015D9"/>
    <w:rsid w:val="00B015E7"/>
    <w:rsid w:val="00B01CE6"/>
    <w:rsid w:val="00B02FDA"/>
    <w:rsid w:val="00B04495"/>
    <w:rsid w:val="00B04F1A"/>
    <w:rsid w:val="00B059D7"/>
    <w:rsid w:val="00B05F71"/>
    <w:rsid w:val="00B069E4"/>
    <w:rsid w:val="00B10587"/>
    <w:rsid w:val="00B12731"/>
    <w:rsid w:val="00B12A37"/>
    <w:rsid w:val="00B13132"/>
    <w:rsid w:val="00B139F5"/>
    <w:rsid w:val="00B148E8"/>
    <w:rsid w:val="00B14F88"/>
    <w:rsid w:val="00B16115"/>
    <w:rsid w:val="00B16786"/>
    <w:rsid w:val="00B17097"/>
    <w:rsid w:val="00B172CC"/>
    <w:rsid w:val="00B17653"/>
    <w:rsid w:val="00B205D4"/>
    <w:rsid w:val="00B207D0"/>
    <w:rsid w:val="00B20A3B"/>
    <w:rsid w:val="00B20CF9"/>
    <w:rsid w:val="00B21362"/>
    <w:rsid w:val="00B2165D"/>
    <w:rsid w:val="00B2185C"/>
    <w:rsid w:val="00B21920"/>
    <w:rsid w:val="00B21D77"/>
    <w:rsid w:val="00B22981"/>
    <w:rsid w:val="00B22BA3"/>
    <w:rsid w:val="00B23AC7"/>
    <w:rsid w:val="00B23F80"/>
    <w:rsid w:val="00B24993"/>
    <w:rsid w:val="00B25AF8"/>
    <w:rsid w:val="00B2635D"/>
    <w:rsid w:val="00B270A3"/>
    <w:rsid w:val="00B30D90"/>
    <w:rsid w:val="00B31143"/>
    <w:rsid w:val="00B32897"/>
    <w:rsid w:val="00B33C0D"/>
    <w:rsid w:val="00B33E3E"/>
    <w:rsid w:val="00B35011"/>
    <w:rsid w:val="00B37089"/>
    <w:rsid w:val="00B37F9F"/>
    <w:rsid w:val="00B411BE"/>
    <w:rsid w:val="00B419EF"/>
    <w:rsid w:val="00B420D7"/>
    <w:rsid w:val="00B4237C"/>
    <w:rsid w:val="00B42DF9"/>
    <w:rsid w:val="00B43145"/>
    <w:rsid w:val="00B432F5"/>
    <w:rsid w:val="00B441E7"/>
    <w:rsid w:val="00B44D6F"/>
    <w:rsid w:val="00B44DA7"/>
    <w:rsid w:val="00B45A84"/>
    <w:rsid w:val="00B461F2"/>
    <w:rsid w:val="00B46336"/>
    <w:rsid w:val="00B46C3F"/>
    <w:rsid w:val="00B47742"/>
    <w:rsid w:val="00B47F97"/>
    <w:rsid w:val="00B506AC"/>
    <w:rsid w:val="00B509F0"/>
    <w:rsid w:val="00B5109A"/>
    <w:rsid w:val="00B52C7B"/>
    <w:rsid w:val="00B52CD9"/>
    <w:rsid w:val="00B53315"/>
    <w:rsid w:val="00B54BE0"/>
    <w:rsid w:val="00B55182"/>
    <w:rsid w:val="00B551B9"/>
    <w:rsid w:val="00B554CA"/>
    <w:rsid w:val="00B56167"/>
    <w:rsid w:val="00B573A2"/>
    <w:rsid w:val="00B57B3B"/>
    <w:rsid w:val="00B60EC5"/>
    <w:rsid w:val="00B62541"/>
    <w:rsid w:val="00B62A88"/>
    <w:rsid w:val="00B63417"/>
    <w:rsid w:val="00B63FF3"/>
    <w:rsid w:val="00B640DA"/>
    <w:rsid w:val="00B6460F"/>
    <w:rsid w:val="00B6598F"/>
    <w:rsid w:val="00B666F3"/>
    <w:rsid w:val="00B66F46"/>
    <w:rsid w:val="00B71419"/>
    <w:rsid w:val="00B71852"/>
    <w:rsid w:val="00B72298"/>
    <w:rsid w:val="00B72B35"/>
    <w:rsid w:val="00B73125"/>
    <w:rsid w:val="00B73B47"/>
    <w:rsid w:val="00B74CE7"/>
    <w:rsid w:val="00B75A13"/>
    <w:rsid w:val="00B76F0E"/>
    <w:rsid w:val="00B810E8"/>
    <w:rsid w:val="00B811A3"/>
    <w:rsid w:val="00B820D8"/>
    <w:rsid w:val="00B827E1"/>
    <w:rsid w:val="00B829A8"/>
    <w:rsid w:val="00B832D3"/>
    <w:rsid w:val="00B833F0"/>
    <w:rsid w:val="00B8364F"/>
    <w:rsid w:val="00B83A8B"/>
    <w:rsid w:val="00B84AFD"/>
    <w:rsid w:val="00B853C3"/>
    <w:rsid w:val="00B8562D"/>
    <w:rsid w:val="00B86058"/>
    <w:rsid w:val="00B86A49"/>
    <w:rsid w:val="00B86ADA"/>
    <w:rsid w:val="00B874C2"/>
    <w:rsid w:val="00B87FB4"/>
    <w:rsid w:val="00B9025E"/>
    <w:rsid w:val="00B92299"/>
    <w:rsid w:val="00B92BC8"/>
    <w:rsid w:val="00B9336A"/>
    <w:rsid w:val="00B93497"/>
    <w:rsid w:val="00B934F1"/>
    <w:rsid w:val="00B938C1"/>
    <w:rsid w:val="00B93910"/>
    <w:rsid w:val="00B93FF7"/>
    <w:rsid w:val="00B94622"/>
    <w:rsid w:val="00B94ED9"/>
    <w:rsid w:val="00B94FB4"/>
    <w:rsid w:val="00B9632D"/>
    <w:rsid w:val="00B9755B"/>
    <w:rsid w:val="00BA0469"/>
    <w:rsid w:val="00BA1C24"/>
    <w:rsid w:val="00BA36E2"/>
    <w:rsid w:val="00BA3D3F"/>
    <w:rsid w:val="00BA527A"/>
    <w:rsid w:val="00BA5A2F"/>
    <w:rsid w:val="00BA7405"/>
    <w:rsid w:val="00BB0D39"/>
    <w:rsid w:val="00BB2551"/>
    <w:rsid w:val="00BB3331"/>
    <w:rsid w:val="00BB362A"/>
    <w:rsid w:val="00BC0217"/>
    <w:rsid w:val="00BC11AC"/>
    <w:rsid w:val="00BC135D"/>
    <w:rsid w:val="00BC1AD9"/>
    <w:rsid w:val="00BC1EC6"/>
    <w:rsid w:val="00BC2F82"/>
    <w:rsid w:val="00BC3EF9"/>
    <w:rsid w:val="00BC56AF"/>
    <w:rsid w:val="00BC57F0"/>
    <w:rsid w:val="00BC6FB2"/>
    <w:rsid w:val="00BC7404"/>
    <w:rsid w:val="00BC7CE2"/>
    <w:rsid w:val="00BD0AD5"/>
    <w:rsid w:val="00BD2085"/>
    <w:rsid w:val="00BD28D4"/>
    <w:rsid w:val="00BD36E6"/>
    <w:rsid w:val="00BD4504"/>
    <w:rsid w:val="00BD48B1"/>
    <w:rsid w:val="00BD5E39"/>
    <w:rsid w:val="00BD5FBE"/>
    <w:rsid w:val="00BD6AFB"/>
    <w:rsid w:val="00BD6F15"/>
    <w:rsid w:val="00BD7428"/>
    <w:rsid w:val="00BD7A17"/>
    <w:rsid w:val="00BE02B4"/>
    <w:rsid w:val="00BE140D"/>
    <w:rsid w:val="00BE2055"/>
    <w:rsid w:val="00BE2820"/>
    <w:rsid w:val="00BE2BF7"/>
    <w:rsid w:val="00BE3416"/>
    <w:rsid w:val="00BE4A25"/>
    <w:rsid w:val="00BE4FFD"/>
    <w:rsid w:val="00BE5562"/>
    <w:rsid w:val="00BE648A"/>
    <w:rsid w:val="00BE64FE"/>
    <w:rsid w:val="00BE675F"/>
    <w:rsid w:val="00BE69D9"/>
    <w:rsid w:val="00BE6D06"/>
    <w:rsid w:val="00BE783C"/>
    <w:rsid w:val="00BE7859"/>
    <w:rsid w:val="00BF014D"/>
    <w:rsid w:val="00BF0A29"/>
    <w:rsid w:val="00BF14C8"/>
    <w:rsid w:val="00BF1E39"/>
    <w:rsid w:val="00BF31AC"/>
    <w:rsid w:val="00BF338F"/>
    <w:rsid w:val="00BF3630"/>
    <w:rsid w:val="00BF3A11"/>
    <w:rsid w:val="00BF4570"/>
    <w:rsid w:val="00BF4B8A"/>
    <w:rsid w:val="00BF574A"/>
    <w:rsid w:val="00BF6E1F"/>
    <w:rsid w:val="00BF774C"/>
    <w:rsid w:val="00C00704"/>
    <w:rsid w:val="00C00985"/>
    <w:rsid w:val="00C00B10"/>
    <w:rsid w:val="00C02FC6"/>
    <w:rsid w:val="00C036AE"/>
    <w:rsid w:val="00C03A39"/>
    <w:rsid w:val="00C03B34"/>
    <w:rsid w:val="00C0450F"/>
    <w:rsid w:val="00C058F3"/>
    <w:rsid w:val="00C05AE4"/>
    <w:rsid w:val="00C0641E"/>
    <w:rsid w:val="00C06A99"/>
    <w:rsid w:val="00C07043"/>
    <w:rsid w:val="00C073E5"/>
    <w:rsid w:val="00C07AC0"/>
    <w:rsid w:val="00C10A14"/>
    <w:rsid w:val="00C10CE9"/>
    <w:rsid w:val="00C11777"/>
    <w:rsid w:val="00C13543"/>
    <w:rsid w:val="00C13574"/>
    <w:rsid w:val="00C14741"/>
    <w:rsid w:val="00C1577F"/>
    <w:rsid w:val="00C157C6"/>
    <w:rsid w:val="00C15D33"/>
    <w:rsid w:val="00C15D8B"/>
    <w:rsid w:val="00C168D8"/>
    <w:rsid w:val="00C17462"/>
    <w:rsid w:val="00C17BD2"/>
    <w:rsid w:val="00C201BE"/>
    <w:rsid w:val="00C20401"/>
    <w:rsid w:val="00C206F1"/>
    <w:rsid w:val="00C20F13"/>
    <w:rsid w:val="00C215EF"/>
    <w:rsid w:val="00C2178E"/>
    <w:rsid w:val="00C231F3"/>
    <w:rsid w:val="00C2330B"/>
    <w:rsid w:val="00C23D6E"/>
    <w:rsid w:val="00C23EBF"/>
    <w:rsid w:val="00C24F38"/>
    <w:rsid w:val="00C25104"/>
    <w:rsid w:val="00C26983"/>
    <w:rsid w:val="00C26D90"/>
    <w:rsid w:val="00C3044A"/>
    <w:rsid w:val="00C304A1"/>
    <w:rsid w:val="00C30760"/>
    <w:rsid w:val="00C30DB3"/>
    <w:rsid w:val="00C30DB4"/>
    <w:rsid w:val="00C3142F"/>
    <w:rsid w:val="00C31AD0"/>
    <w:rsid w:val="00C321BE"/>
    <w:rsid w:val="00C32CB0"/>
    <w:rsid w:val="00C3420D"/>
    <w:rsid w:val="00C35E06"/>
    <w:rsid w:val="00C3720C"/>
    <w:rsid w:val="00C37904"/>
    <w:rsid w:val="00C40148"/>
    <w:rsid w:val="00C401C1"/>
    <w:rsid w:val="00C4084D"/>
    <w:rsid w:val="00C40935"/>
    <w:rsid w:val="00C40E75"/>
    <w:rsid w:val="00C40E8B"/>
    <w:rsid w:val="00C416D1"/>
    <w:rsid w:val="00C43ABD"/>
    <w:rsid w:val="00C440A3"/>
    <w:rsid w:val="00C45D32"/>
    <w:rsid w:val="00C461C4"/>
    <w:rsid w:val="00C469E6"/>
    <w:rsid w:val="00C46E00"/>
    <w:rsid w:val="00C47254"/>
    <w:rsid w:val="00C503AD"/>
    <w:rsid w:val="00C507EE"/>
    <w:rsid w:val="00C51637"/>
    <w:rsid w:val="00C51E7C"/>
    <w:rsid w:val="00C52A79"/>
    <w:rsid w:val="00C52F79"/>
    <w:rsid w:val="00C5398A"/>
    <w:rsid w:val="00C53E21"/>
    <w:rsid w:val="00C54556"/>
    <w:rsid w:val="00C54C31"/>
    <w:rsid w:val="00C54F82"/>
    <w:rsid w:val="00C560F9"/>
    <w:rsid w:val="00C5680D"/>
    <w:rsid w:val="00C609E7"/>
    <w:rsid w:val="00C60EF4"/>
    <w:rsid w:val="00C62630"/>
    <w:rsid w:val="00C640AF"/>
    <w:rsid w:val="00C64710"/>
    <w:rsid w:val="00C652F1"/>
    <w:rsid w:val="00C67C63"/>
    <w:rsid w:val="00C67C83"/>
    <w:rsid w:val="00C67F91"/>
    <w:rsid w:val="00C71193"/>
    <w:rsid w:val="00C712F2"/>
    <w:rsid w:val="00C71404"/>
    <w:rsid w:val="00C714D3"/>
    <w:rsid w:val="00C7182E"/>
    <w:rsid w:val="00C718BE"/>
    <w:rsid w:val="00C72BCB"/>
    <w:rsid w:val="00C73548"/>
    <w:rsid w:val="00C73B5C"/>
    <w:rsid w:val="00C73D6E"/>
    <w:rsid w:val="00C74732"/>
    <w:rsid w:val="00C750F8"/>
    <w:rsid w:val="00C75F63"/>
    <w:rsid w:val="00C76208"/>
    <w:rsid w:val="00C800D1"/>
    <w:rsid w:val="00C8043D"/>
    <w:rsid w:val="00C805B4"/>
    <w:rsid w:val="00C809FD"/>
    <w:rsid w:val="00C80FD9"/>
    <w:rsid w:val="00C81CF7"/>
    <w:rsid w:val="00C823F2"/>
    <w:rsid w:val="00C828E4"/>
    <w:rsid w:val="00C8339B"/>
    <w:rsid w:val="00C847B0"/>
    <w:rsid w:val="00C85EC9"/>
    <w:rsid w:val="00C85EED"/>
    <w:rsid w:val="00C85FCA"/>
    <w:rsid w:val="00C8644A"/>
    <w:rsid w:val="00C868FC"/>
    <w:rsid w:val="00C870FC"/>
    <w:rsid w:val="00C8711C"/>
    <w:rsid w:val="00C8736A"/>
    <w:rsid w:val="00C874E1"/>
    <w:rsid w:val="00C8768A"/>
    <w:rsid w:val="00C90032"/>
    <w:rsid w:val="00C909A4"/>
    <w:rsid w:val="00C91068"/>
    <w:rsid w:val="00C917CF"/>
    <w:rsid w:val="00C91933"/>
    <w:rsid w:val="00C92F7B"/>
    <w:rsid w:val="00C934E0"/>
    <w:rsid w:val="00C94FE9"/>
    <w:rsid w:val="00C96041"/>
    <w:rsid w:val="00C96BE8"/>
    <w:rsid w:val="00C97844"/>
    <w:rsid w:val="00CA0657"/>
    <w:rsid w:val="00CA06C6"/>
    <w:rsid w:val="00CA0B99"/>
    <w:rsid w:val="00CA16E6"/>
    <w:rsid w:val="00CA1BB0"/>
    <w:rsid w:val="00CA2338"/>
    <w:rsid w:val="00CA3191"/>
    <w:rsid w:val="00CA37CF"/>
    <w:rsid w:val="00CA3B98"/>
    <w:rsid w:val="00CA41F3"/>
    <w:rsid w:val="00CA4ACA"/>
    <w:rsid w:val="00CA4F67"/>
    <w:rsid w:val="00CA5544"/>
    <w:rsid w:val="00CA57BA"/>
    <w:rsid w:val="00CA5DC2"/>
    <w:rsid w:val="00CA6A7E"/>
    <w:rsid w:val="00CA6B39"/>
    <w:rsid w:val="00CA7487"/>
    <w:rsid w:val="00CA79E9"/>
    <w:rsid w:val="00CB00B5"/>
    <w:rsid w:val="00CB10F2"/>
    <w:rsid w:val="00CB1D67"/>
    <w:rsid w:val="00CB27FC"/>
    <w:rsid w:val="00CB2B26"/>
    <w:rsid w:val="00CB329B"/>
    <w:rsid w:val="00CB50B8"/>
    <w:rsid w:val="00CB5E1A"/>
    <w:rsid w:val="00CB623A"/>
    <w:rsid w:val="00CB7004"/>
    <w:rsid w:val="00CB750E"/>
    <w:rsid w:val="00CB763F"/>
    <w:rsid w:val="00CC064E"/>
    <w:rsid w:val="00CC0A1B"/>
    <w:rsid w:val="00CC20CA"/>
    <w:rsid w:val="00CC3055"/>
    <w:rsid w:val="00CC3228"/>
    <w:rsid w:val="00CC448B"/>
    <w:rsid w:val="00CC5BD3"/>
    <w:rsid w:val="00CC5D5E"/>
    <w:rsid w:val="00CD02ED"/>
    <w:rsid w:val="00CD17F1"/>
    <w:rsid w:val="00CD35D6"/>
    <w:rsid w:val="00CD44B6"/>
    <w:rsid w:val="00CD4DEA"/>
    <w:rsid w:val="00CD5651"/>
    <w:rsid w:val="00CD6CFA"/>
    <w:rsid w:val="00CD7FE7"/>
    <w:rsid w:val="00CE0972"/>
    <w:rsid w:val="00CE0ADD"/>
    <w:rsid w:val="00CE0E08"/>
    <w:rsid w:val="00CE0FD3"/>
    <w:rsid w:val="00CE110C"/>
    <w:rsid w:val="00CE167B"/>
    <w:rsid w:val="00CE38FF"/>
    <w:rsid w:val="00CE39FE"/>
    <w:rsid w:val="00CE4A0A"/>
    <w:rsid w:val="00CE4E26"/>
    <w:rsid w:val="00CE620D"/>
    <w:rsid w:val="00CE64B7"/>
    <w:rsid w:val="00CE66C9"/>
    <w:rsid w:val="00CE7305"/>
    <w:rsid w:val="00CE75E2"/>
    <w:rsid w:val="00CE7EF1"/>
    <w:rsid w:val="00CF03F0"/>
    <w:rsid w:val="00CF126C"/>
    <w:rsid w:val="00CF1370"/>
    <w:rsid w:val="00CF185C"/>
    <w:rsid w:val="00CF22D0"/>
    <w:rsid w:val="00CF2F24"/>
    <w:rsid w:val="00CF3636"/>
    <w:rsid w:val="00CF39D7"/>
    <w:rsid w:val="00CF56A7"/>
    <w:rsid w:val="00CF5B88"/>
    <w:rsid w:val="00CF6B86"/>
    <w:rsid w:val="00CF7121"/>
    <w:rsid w:val="00CF7189"/>
    <w:rsid w:val="00CF71D7"/>
    <w:rsid w:val="00CF76A7"/>
    <w:rsid w:val="00CF7881"/>
    <w:rsid w:val="00CF7AFD"/>
    <w:rsid w:val="00CF7D45"/>
    <w:rsid w:val="00D027F4"/>
    <w:rsid w:val="00D028C6"/>
    <w:rsid w:val="00D033F9"/>
    <w:rsid w:val="00D05B0D"/>
    <w:rsid w:val="00D05BD5"/>
    <w:rsid w:val="00D063FF"/>
    <w:rsid w:val="00D110E0"/>
    <w:rsid w:val="00D1213F"/>
    <w:rsid w:val="00D13111"/>
    <w:rsid w:val="00D14B55"/>
    <w:rsid w:val="00D153CB"/>
    <w:rsid w:val="00D15406"/>
    <w:rsid w:val="00D160A1"/>
    <w:rsid w:val="00D17025"/>
    <w:rsid w:val="00D176A6"/>
    <w:rsid w:val="00D203A9"/>
    <w:rsid w:val="00D207FB"/>
    <w:rsid w:val="00D20C9A"/>
    <w:rsid w:val="00D21BF9"/>
    <w:rsid w:val="00D22B2F"/>
    <w:rsid w:val="00D236ED"/>
    <w:rsid w:val="00D24351"/>
    <w:rsid w:val="00D24A19"/>
    <w:rsid w:val="00D25542"/>
    <w:rsid w:val="00D258F6"/>
    <w:rsid w:val="00D2665B"/>
    <w:rsid w:val="00D27D9A"/>
    <w:rsid w:val="00D30949"/>
    <w:rsid w:val="00D30C1A"/>
    <w:rsid w:val="00D33AF5"/>
    <w:rsid w:val="00D3498C"/>
    <w:rsid w:val="00D3597C"/>
    <w:rsid w:val="00D35E60"/>
    <w:rsid w:val="00D36DD0"/>
    <w:rsid w:val="00D36EA5"/>
    <w:rsid w:val="00D374D0"/>
    <w:rsid w:val="00D37E06"/>
    <w:rsid w:val="00D41BA4"/>
    <w:rsid w:val="00D42550"/>
    <w:rsid w:val="00D430DD"/>
    <w:rsid w:val="00D43C95"/>
    <w:rsid w:val="00D441E6"/>
    <w:rsid w:val="00D465D6"/>
    <w:rsid w:val="00D46E28"/>
    <w:rsid w:val="00D47EF0"/>
    <w:rsid w:val="00D50A18"/>
    <w:rsid w:val="00D50F1C"/>
    <w:rsid w:val="00D51AE8"/>
    <w:rsid w:val="00D51BF1"/>
    <w:rsid w:val="00D52CE4"/>
    <w:rsid w:val="00D533E8"/>
    <w:rsid w:val="00D53D39"/>
    <w:rsid w:val="00D551C5"/>
    <w:rsid w:val="00D562E1"/>
    <w:rsid w:val="00D56889"/>
    <w:rsid w:val="00D56F45"/>
    <w:rsid w:val="00D61342"/>
    <w:rsid w:val="00D61468"/>
    <w:rsid w:val="00D6227B"/>
    <w:rsid w:val="00D62561"/>
    <w:rsid w:val="00D646C3"/>
    <w:rsid w:val="00D6532F"/>
    <w:rsid w:val="00D6568A"/>
    <w:rsid w:val="00D65EA8"/>
    <w:rsid w:val="00D66B28"/>
    <w:rsid w:val="00D66F7D"/>
    <w:rsid w:val="00D670C8"/>
    <w:rsid w:val="00D67816"/>
    <w:rsid w:val="00D708D5"/>
    <w:rsid w:val="00D710ED"/>
    <w:rsid w:val="00D7126E"/>
    <w:rsid w:val="00D7321F"/>
    <w:rsid w:val="00D737FD"/>
    <w:rsid w:val="00D74B0C"/>
    <w:rsid w:val="00D74DBA"/>
    <w:rsid w:val="00D750BF"/>
    <w:rsid w:val="00D75A9A"/>
    <w:rsid w:val="00D76181"/>
    <w:rsid w:val="00D76AA8"/>
    <w:rsid w:val="00D76E57"/>
    <w:rsid w:val="00D774B7"/>
    <w:rsid w:val="00D774BA"/>
    <w:rsid w:val="00D80179"/>
    <w:rsid w:val="00D81CD6"/>
    <w:rsid w:val="00D827E7"/>
    <w:rsid w:val="00D83880"/>
    <w:rsid w:val="00D84A88"/>
    <w:rsid w:val="00D857B8"/>
    <w:rsid w:val="00D861D7"/>
    <w:rsid w:val="00D8700D"/>
    <w:rsid w:val="00D875AD"/>
    <w:rsid w:val="00D877C1"/>
    <w:rsid w:val="00D8787F"/>
    <w:rsid w:val="00D9012C"/>
    <w:rsid w:val="00D90290"/>
    <w:rsid w:val="00D9154D"/>
    <w:rsid w:val="00D91821"/>
    <w:rsid w:val="00D92741"/>
    <w:rsid w:val="00D92AFC"/>
    <w:rsid w:val="00D9401F"/>
    <w:rsid w:val="00D944C2"/>
    <w:rsid w:val="00D9476A"/>
    <w:rsid w:val="00D949CB"/>
    <w:rsid w:val="00DA04B5"/>
    <w:rsid w:val="00DA13DC"/>
    <w:rsid w:val="00DA2132"/>
    <w:rsid w:val="00DA479C"/>
    <w:rsid w:val="00DA53E5"/>
    <w:rsid w:val="00DA5561"/>
    <w:rsid w:val="00DA6D4E"/>
    <w:rsid w:val="00DB0248"/>
    <w:rsid w:val="00DB04B9"/>
    <w:rsid w:val="00DB1F5B"/>
    <w:rsid w:val="00DB324A"/>
    <w:rsid w:val="00DB33F6"/>
    <w:rsid w:val="00DB3B2B"/>
    <w:rsid w:val="00DB533C"/>
    <w:rsid w:val="00DB72C7"/>
    <w:rsid w:val="00DB780F"/>
    <w:rsid w:val="00DC06C9"/>
    <w:rsid w:val="00DC0ABC"/>
    <w:rsid w:val="00DC0C51"/>
    <w:rsid w:val="00DC0F85"/>
    <w:rsid w:val="00DC1268"/>
    <w:rsid w:val="00DC16EB"/>
    <w:rsid w:val="00DC1BC3"/>
    <w:rsid w:val="00DC1C7C"/>
    <w:rsid w:val="00DC225C"/>
    <w:rsid w:val="00DC36E4"/>
    <w:rsid w:val="00DC5CF5"/>
    <w:rsid w:val="00DC6CA0"/>
    <w:rsid w:val="00DC6F23"/>
    <w:rsid w:val="00DC707E"/>
    <w:rsid w:val="00DC742E"/>
    <w:rsid w:val="00DD07E3"/>
    <w:rsid w:val="00DD11D2"/>
    <w:rsid w:val="00DD3EF8"/>
    <w:rsid w:val="00DD5028"/>
    <w:rsid w:val="00DD6785"/>
    <w:rsid w:val="00DD6F76"/>
    <w:rsid w:val="00DD713F"/>
    <w:rsid w:val="00DE0630"/>
    <w:rsid w:val="00DE0723"/>
    <w:rsid w:val="00DE089B"/>
    <w:rsid w:val="00DE189E"/>
    <w:rsid w:val="00DE2522"/>
    <w:rsid w:val="00DE266A"/>
    <w:rsid w:val="00DE2BC2"/>
    <w:rsid w:val="00DE341E"/>
    <w:rsid w:val="00DE3AAD"/>
    <w:rsid w:val="00DE47AC"/>
    <w:rsid w:val="00DE4CBA"/>
    <w:rsid w:val="00DE6073"/>
    <w:rsid w:val="00DE6F73"/>
    <w:rsid w:val="00DE7A88"/>
    <w:rsid w:val="00DE7F05"/>
    <w:rsid w:val="00DF0F11"/>
    <w:rsid w:val="00DF164A"/>
    <w:rsid w:val="00DF1C67"/>
    <w:rsid w:val="00DF1FEA"/>
    <w:rsid w:val="00DF3D02"/>
    <w:rsid w:val="00DF503E"/>
    <w:rsid w:val="00DF6017"/>
    <w:rsid w:val="00DF6567"/>
    <w:rsid w:val="00DF721C"/>
    <w:rsid w:val="00E0004F"/>
    <w:rsid w:val="00E007BC"/>
    <w:rsid w:val="00E021F0"/>
    <w:rsid w:val="00E030F5"/>
    <w:rsid w:val="00E0402D"/>
    <w:rsid w:val="00E04525"/>
    <w:rsid w:val="00E046A0"/>
    <w:rsid w:val="00E049F7"/>
    <w:rsid w:val="00E04DEC"/>
    <w:rsid w:val="00E051F9"/>
    <w:rsid w:val="00E068B5"/>
    <w:rsid w:val="00E06A12"/>
    <w:rsid w:val="00E101F1"/>
    <w:rsid w:val="00E10C00"/>
    <w:rsid w:val="00E11182"/>
    <w:rsid w:val="00E1130D"/>
    <w:rsid w:val="00E11528"/>
    <w:rsid w:val="00E117F4"/>
    <w:rsid w:val="00E11A20"/>
    <w:rsid w:val="00E1492C"/>
    <w:rsid w:val="00E15DDB"/>
    <w:rsid w:val="00E16930"/>
    <w:rsid w:val="00E174F2"/>
    <w:rsid w:val="00E21150"/>
    <w:rsid w:val="00E212DE"/>
    <w:rsid w:val="00E21550"/>
    <w:rsid w:val="00E21F45"/>
    <w:rsid w:val="00E22CF5"/>
    <w:rsid w:val="00E23637"/>
    <w:rsid w:val="00E23C45"/>
    <w:rsid w:val="00E248A7"/>
    <w:rsid w:val="00E2587B"/>
    <w:rsid w:val="00E25A32"/>
    <w:rsid w:val="00E302CC"/>
    <w:rsid w:val="00E3038F"/>
    <w:rsid w:val="00E30FD2"/>
    <w:rsid w:val="00E31356"/>
    <w:rsid w:val="00E31B92"/>
    <w:rsid w:val="00E31C49"/>
    <w:rsid w:val="00E32712"/>
    <w:rsid w:val="00E32A77"/>
    <w:rsid w:val="00E34403"/>
    <w:rsid w:val="00E37608"/>
    <w:rsid w:val="00E37BD9"/>
    <w:rsid w:val="00E415C7"/>
    <w:rsid w:val="00E42222"/>
    <w:rsid w:val="00E4234E"/>
    <w:rsid w:val="00E42964"/>
    <w:rsid w:val="00E43423"/>
    <w:rsid w:val="00E4347C"/>
    <w:rsid w:val="00E43616"/>
    <w:rsid w:val="00E438FC"/>
    <w:rsid w:val="00E44A66"/>
    <w:rsid w:val="00E46A4B"/>
    <w:rsid w:val="00E47267"/>
    <w:rsid w:val="00E47983"/>
    <w:rsid w:val="00E47A1F"/>
    <w:rsid w:val="00E521D0"/>
    <w:rsid w:val="00E524C7"/>
    <w:rsid w:val="00E52F81"/>
    <w:rsid w:val="00E53222"/>
    <w:rsid w:val="00E53B6B"/>
    <w:rsid w:val="00E553BF"/>
    <w:rsid w:val="00E567AE"/>
    <w:rsid w:val="00E56C94"/>
    <w:rsid w:val="00E573B5"/>
    <w:rsid w:val="00E60210"/>
    <w:rsid w:val="00E61478"/>
    <w:rsid w:val="00E62E3A"/>
    <w:rsid w:val="00E6426E"/>
    <w:rsid w:val="00E6446B"/>
    <w:rsid w:val="00E66246"/>
    <w:rsid w:val="00E66A7F"/>
    <w:rsid w:val="00E702C8"/>
    <w:rsid w:val="00E716D3"/>
    <w:rsid w:val="00E724D9"/>
    <w:rsid w:val="00E73805"/>
    <w:rsid w:val="00E7382A"/>
    <w:rsid w:val="00E76AD0"/>
    <w:rsid w:val="00E76F2A"/>
    <w:rsid w:val="00E7753C"/>
    <w:rsid w:val="00E77965"/>
    <w:rsid w:val="00E818DB"/>
    <w:rsid w:val="00E81D95"/>
    <w:rsid w:val="00E831B5"/>
    <w:rsid w:val="00E841B7"/>
    <w:rsid w:val="00E842B6"/>
    <w:rsid w:val="00E84A1F"/>
    <w:rsid w:val="00E84A24"/>
    <w:rsid w:val="00E85730"/>
    <w:rsid w:val="00E860B5"/>
    <w:rsid w:val="00E8652A"/>
    <w:rsid w:val="00E8656B"/>
    <w:rsid w:val="00E86970"/>
    <w:rsid w:val="00E86FED"/>
    <w:rsid w:val="00E87C95"/>
    <w:rsid w:val="00E911D6"/>
    <w:rsid w:val="00E91F7E"/>
    <w:rsid w:val="00E92F1A"/>
    <w:rsid w:val="00E9325D"/>
    <w:rsid w:val="00E95174"/>
    <w:rsid w:val="00E96E4F"/>
    <w:rsid w:val="00EA01BE"/>
    <w:rsid w:val="00EA0285"/>
    <w:rsid w:val="00EA0871"/>
    <w:rsid w:val="00EA21E7"/>
    <w:rsid w:val="00EA27E9"/>
    <w:rsid w:val="00EA2E80"/>
    <w:rsid w:val="00EA4D7E"/>
    <w:rsid w:val="00EA70FE"/>
    <w:rsid w:val="00EA76B2"/>
    <w:rsid w:val="00EB0309"/>
    <w:rsid w:val="00EB1D9D"/>
    <w:rsid w:val="00EB33A6"/>
    <w:rsid w:val="00EB3DFC"/>
    <w:rsid w:val="00EB46A6"/>
    <w:rsid w:val="00EB4AD4"/>
    <w:rsid w:val="00EB53E7"/>
    <w:rsid w:val="00EB5BB5"/>
    <w:rsid w:val="00EB5E91"/>
    <w:rsid w:val="00EB64CF"/>
    <w:rsid w:val="00EB6908"/>
    <w:rsid w:val="00EB7E20"/>
    <w:rsid w:val="00EC3606"/>
    <w:rsid w:val="00EC39F7"/>
    <w:rsid w:val="00EC3C0F"/>
    <w:rsid w:val="00EC3E37"/>
    <w:rsid w:val="00EC4148"/>
    <w:rsid w:val="00EC47B7"/>
    <w:rsid w:val="00EC5542"/>
    <w:rsid w:val="00EC6357"/>
    <w:rsid w:val="00EC67C4"/>
    <w:rsid w:val="00ED1291"/>
    <w:rsid w:val="00ED1EBD"/>
    <w:rsid w:val="00ED2DFB"/>
    <w:rsid w:val="00ED3377"/>
    <w:rsid w:val="00ED418F"/>
    <w:rsid w:val="00ED4264"/>
    <w:rsid w:val="00ED46D7"/>
    <w:rsid w:val="00ED4D7D"/>
    <w:rsid w:val="00ED4F54"/>
    <w:rsid w:val="00ED5C32"/>
    <w:rsid w:val="00ED6A0E"/>
    <w:rsid w:val="00ED788F"/>
    <w:rsid w:val="00EE00D7"/>
    <w:rsid w:val="00EE0489"/>
    <w:rsid w:val="00EE0877"/>
    <w:rsid w:val="00EE0D48"/>
    <w:rsid w:val="00EE1783"/>
    <w:rsid w:val="00EE1850"/>
    <w:rsid w:val="00EE22DC"/>
    <w:rsid w:val="00EE291E"/>
    <w:rsid w:val="00EE2B7E"/>
    <w:rsid w:val="00EE3396"/>
    <w:rsid w:val="00EE3BE7"/>
    <w:rsid w:val="00EE3E71"/>
    <w:rsid w:val="00EE4EB3"/>
    <w:rsid w:val="00EE55D3"/>
    <w:rsid w:val="00EE57E4"/>
    <w:rsid w:val="00EE6E73"/>
    <w:rsid w:val="00EE6F6B"/>
    <w:rsid w:val="00EE77AA"/>
    <w:rsid w:val="00EE7FB6"/>
    <w:rsid w:val="00EF0768"/>
    <w:rsid w:val="00EF0B54"/>
    <w:rsid w:val="00EF11BF"/>
    <w:rsid w:val="00EF20A7"/>
    <w:rsid w:val="00EF41E2"/>
    <w:rsid w:val="00F01C1F"/>
    <w:rsid w:val="00F04C1B"/>
    <w:rsid w:val="00F04E4A"/>
    <w:rsid w:val="00F0516D"/>
    <w:rsid w:val="00F0784A"/>
    <w:rsid w:val="00F109E0"/>
    <w:rsid w:val="00F114E2"/>
    <w:rsid w:val="00F120B7"/>
    <w:rsid w:val="00F12237"/>
    <w:rsid w:val="00F13ABF"/>
    <w:rsid w:val="00F140F5"/>
    <w:rsid w:val="00F14FD6"/>
    <w:rsid w:val="00F17D0F"/>
    <w:rsid w:val="00F207C4"/>
    <w:rsid w:val="00F20A47"/>
    <w:rsid w:val="00F223FD"/>
    <w:rsid w:val="00F22B11"/>
    <w:rsid w:val="00F22B61"/>
    <w:rsid w:val="00F233EB"/>
    <w:rsid w:val="00F23ADB"/>
    <w:rsid w:val="00F24488"/>
    <w:rsid w:val="00F2484F"/>
    <w:rsid w:val="00F24C32"/>
    <w:rsid w:val="00F24FAB"/>
    <w:rsid w:val="00F2679C"/>
    <w:rsid w:val="00F27D4B"/>
    <w:rsid w:val="00F3014E"/>
    <w:rsid w:val="00F316B0"/>
    <w:rsid w:val="00F32696"/>
    <w:rsid w:val="00F32B26"/>
    <w:rsid w:val="00F3478F"/>
    <w:rsid w:val="00F36169"/>
    <w:rsid w:val="00F36851"/>
    <w:rsid w:val="00F36D4D"/>
    <w:rsid w:val="00F377F7"/>
    <w:rsid w:val="00F37BB5"/>
    <w:rsid w:val="00F41232"/>
    <w:rsid w:val="00F438B8"/>
    <w:rsid w:val="00F43A08"/>
    <w:rsid w:val="00F44842"/>
    <w:rsid w:val="00F449BE"/>
    <w:rsid w:val="00F452F8"/>
    <w:rsid w:val="00F45569"/>
    <w:rsid w:val="00F4585E"/>
    <w:rsid w:val="00F46314"/>
    <w:rsid w:val="00F501FD"/>
    <w:rsid w:val="00F50418"/>
    <w:rsid w:val="00F50644"/>
    <w:rsid w:val="00F511FD"/>
    <w:rsid w:val="00F51D96"/>
    <w:rsid w:val="00F51F0B"/>
    <w:rsid w:val="00F52386"/>
    <w:rsid w:val="00F5366B"/>
    <w:rsid w:val="00F54245"/>
    <w:rsid w:val="00F543E7"/>
    <w:rsid w:val="00F54505"/>
    <w:rsid w:val="00F546FB"/>
    <w:rsid w:val="00F55D8E"/>
    <w:rsid w:val="00F56FFF"/>
    <w:rsid w:val="00F57583"/>
    <w:rsid w:val="00F6096B"/>
    <w:rsid w:val="00F61CF7"/>
    <w:rsid w:val="00F62225"/>
    <w:rsid w:val="00F633DF"/>
    <w:rsid w:val="00F63927"/>
    <w:rsid w:val="00F6573F"/>
    <w:rsid w:val="00F67167"/>
    <w:rsid w:val="00F67D5E"/>
    <w:rsid w:val="00F70B54"/>
    <w:rsid w:val="00F72FEC"/>
    <w:rsid w:val="00F731E7"/>
    <w:rsid w:val="00F73C5F"/>
    <w:rsid w:val="00F74671"/>
    <w:rsid w:val="00F761F1"/>
    <w:rsid w:val="00F76EC7"/>
    <w:rsid w:val="00F76FD6"/>
    <w:rsid w:val="00F804C2"/>
    <w:rsid w:val="00F82DF9"/>
    <w:rsid w:val="00F83503"/>
    <w:rsid w:val="00F83BD6"/>
    <w:rsid w:val="00F849E1"/>
    <w:rsid w:val="00F8577B"/>
    <w:rsid w:val="00F858B0"/>
    <w:rsid w:val="00F85D85"/>
    <w:rsid w:val="00F866CD"/>
    <w:rsid w:val="00F86B86"/>
    <w:rsid w:val="00F86DA3"/>
    <w:rsid w:val="00F92F8E"/>
    <w:rsid w:val="00F93FE9"/>
    <w:rsid w:val="00F94C77"/>
    <w:rsid w:val="00F96248"/>
    <w:rsid w:val="00FA00A9"/>
    <w:rsid w:val="00FA0C8E"/>
    <w:rsid w:val="00FA0DA6"/>
    <w:rsid w:val="00FA3849"/>
    <w:rsid w:val="00FA3A4B"/>
    <w:rsid w:val="00FA5048"/>
    <w:rsid w:val="00FA5E13"/>
    <w:rsid w:val="00FA5E45"/>
    <w:rsid w:val="00FA6632"/>
    <w:rsid w:val="00FA6713"/>
    <w:rsid w:val="00FA6AE2"/>
    <w:rsid w:val="00FA7056"/>
    <w:rsid w:val="00FA70BF"/>
    <w:rsid w:val="00FA70DA"/>
    <w:rsid w:val="00FB0705"/>
    <w:rsid w:val="00FB094E"/>
    <w:rsid w:val="00FB0D66"/>
    <w:rsid w:val="00FB17A7"/>
    <w:rsid w:val="00FB2187"/>
    <w:rsid w:val="00FB2B97"/>
    <w:rsid w:val="00FB49BD"/>
    <w:rsid w:val="00FB6206"/>
    <w:rsid w:val="00FB68C6"/>
    <w:rsid w:val="00FB7D82"/>
    <w:rsid w:val="00FC07C2"/>
    <w:rsid w:val="00FC13A0"/>
    <w:rsid w:val="00FC209E"/>
    <w:rsid w:val="00FC2D24"/>
    <w:rsid w:val="00FC4492"/>
    <w:rsid w:val="00FC4C5C"/>
    <w:rsid w:val="00FC51A7"/>
    <w:rsid w:val="00FC687D"/>
    <w:rsid w:val="00FC6F4B"/>
    <w:rsid w:val="00FC6F54"/>
    <w:rsid w:val="00FC7225"/>
    <w:rsid w:val="00FC7B09"/>
    <w:rsid w:val="00FC7E27"/>
    <w:rsid w:val="00FD08D2"/>
    <w:rsid w:val="00FD0A9F"/>
    <w:rsid w:val="00FD16B2"/>
    <w:rsid w:val="00FD2043"/>
    <w:rsid w:val="00FD2C54"/>
    <w:rsid w:val="00FD2D1E"/>
    <w:rsid w:val="00FD2E6D"/>
    <w:rsid w:val="00FD3793"/>
    <w:rsid w:val="00FD406D"/>
    <w:rsid w:val="00FD470E"/>
    <w:rsid w:val="00FD58BC"/>
    <w:rsid w:val="00FD63C4"/>
    <w:rsid w:val="00FD7247"/>
    <w:rsid w:val="00FD7795"/>
    <w:rsid w:val="00FE091E"/>
    <w:rsid w:val="00FE12F6"/>
    <w:rsid w:val="00FE2474"/>
    <w:rsid w:val="00FE2E4F"/>
    <w:rsid w:val="00FE3C4A"/>
    <w:rsid w:val="00FE3E58"/>
    <w:rsid w:val="00FE44F7"/>
    <w:rsid w:val="00FE6231"/>
    <w:rsid w:val="00FE633B"/>
    <w:rsid w:val="00FE6B50"/>
    <w:rsid w:val="00FE764E"/>
    <w:rsid w:val="00FE76AF"/>
    <w:rsid w:val="00FF0BDF"/>
    <w:rsid w:val="00FF11DC"/>
    <w:rsid w:val="00FF1531"/>
    <w:rsid w:val="00FF1FEB"/>
    <w:rsid w:val="00FF205D"/>
    <w:rsid w:val="00FF22CE"/>
    <w:rsid w:val="00FF2491"/>
    <w:rsid w:val="00FF3B43"/>
    <w:rsid w:val="00FF4EBE"/>
    <w:rsid w:val="00FF5313"/>
    <w:rsid w:val="00FF5AFE"/>
    <w:rsid w:val="00FF694D"/>
    <w:rsid w:val="00FF6FE0"/>
    <w:rsid w:val="00FF7A9F"/>
    <w:rsid w:val="03BD2636"/>
    <w:rsid w:val="08B73A59"/>
    <w:rsid w:val="1B9133C8"/>
    <w:rsid w:val="24C11F5B"/>
    <w:rsid w:val="31CF55C7"/>
    <w:rsid w:val="324755B7"/>
    <w:rsid w:val="46102E42"/>
    <w:rsid w:val="4958012C"/>
    <w:rsid w:val="50A34FBB"/>
    <w:rsid w:val="53C4524E"/>
    <w:rsid w:val="61206E6B"/>
    <w:rsid w:val="6CFA1DA8"/>
  </w:rsids>
  <m:mathPr>
    <m:mathFont m:val="Cambria Math"/>
    <m:brkBin m:val="before"/>
    <m:brkBinSub m:val="--"/>
    <m:smallFrac/>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3EB82"/>
  <w15:docId w15:val="{C08C2E9A-77FD-4DF6-B88C-F80BE2DE3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val="ru-RU" w:eastAsia="ru-RU"/>
    </w:rPr>
  </w:style>
  <w:style w:type="paragraph" w:styleId="1">
    <w:name w:val="heading 1"/>
    <w:basedOn w:val="a"/>
    <w:next w:val="a"/>
    <w:link w:val="10"/>
    <w:uiPriority w:val="9"/>
    <w:qFormat/>
    <w:pPr>
      <w:keepNext/>
      <w:keepLines/>
      <w:spacing w:before="480" w:after="0"/>
      <w:outlineLvl w:val="0"/>
    </w:pPr>
    <w:rPr>
      <w:rFonts w:ascii="Cambria" w:hAnsi="Cambria"/>
      <w:b/>
      <w:bCs/>
      <w:color w:val="365F91"/>
      <w:sz w:val="28"/>
      <w:szCs w:val="28"/>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pPr>
      <w:spacing w:after="0" w:line="240" w:lineRule="auto"/>
    </w:pPr>
    <w:rPr>
      <w:rFonts w:ascii="Tahoma" w:hAnsi="Tahoma" w:cs="Tahoma"/>
      <w:sz w:val="16"/>
      <w:szCs w:val="16"/>
    </w:rPr>
  </w:style>
  <w:style w:type="paragraph" w:styleId="a5">
    <w:name w:val="Body Text"/>
    <w:basedOn w:val="a"/>
    <w:link w:val="a6"/>
    <w:qFormat/>
    <w:pPr>
      <w:spacing w:after="120" w:line="240" w:lineRule="auto"/>
    </w:pPr>
    <w:rPr>
      <w:rFonts w:ascii="Times New Roman" w:hAnsi="Times New Roman"/>
      <w:sz w:val="24"/>
      <w:szCs w:val="24"/>
      <w:lang w:val="zh-CN" w:eastAsia="zh-CN"/>
    </w:rPr>
  </w:style>
  <w:style w:type="paragraph" w:styleId="2">
    <w:name w:val="Body Text 2"/>
    <w:basedOn w:val="a"/>
    <w:link w:val="20"/>
    <w:semiHidden/>
    <w:unhideWhenUsed/>
    <w:qFormat/>
    <w:pPr>
      <w:spacing w:after="120" w:line="480" w:lineRule="auto"/>
    </w:pPr>
    <w:rPr>
      <w:rFonts w:ascii="Times New Roman" w:hAnsi="Times New Roman"/>
      <w:sz w:val="24"/>
      <w:szCs w:val="24"/>
    </w:rPr>
  </w:style>
  <w:style w:type="paragraph" w:styleId="a7">
    <w:name w:val="Body Text Indent"/>
    <w:basedOn w:val="a"/>
    <w:link w:val="a8"/>
    <w:uiPriority w:val="99"/>
    <w:unhideWhenUsed/>
    <w:qFormat/>
    <w:pPr>
      <w:spacing w:after="120"/>
      <w:ind w:left="283"/>
    </w:pPr>
  </w:style>
  <w:style w:type="character" w:styleId="a9">
    <w:name w:val="annotation reference"/>
    <w:uiPriority w:val="99"/>
    <w:semiHidden/>
    <w:unhideWhenUsed/>
    <w:qFormat/>
    <w:rPr>
      <w:sz w:val="16"/>
      <w:szCs w:val="16"/>
    </w:rPr>
  </w:style>
  <w:style w:type="paragraph" w:styleId="aa">
    <w:name w:val="annotation text"/>
    <w:basedOn w:val="a"/>
    <w:link w:val="ab"/>
    <w:uiPriority w:val="99"/>
    <w:semiHidden/>
    <w:unhideWhenUsed/>
    <w:qFormat/>
    <w:pPr>
      <w:spacing w:line="240" w:lineRule="auto"/>
    </w:pPr>
    <w:rPr>
      <w:sz w:val="20"/>
      <w:szCs w:val="20"/>
    </w:rPr>
  </w:style>
  <w:style w:type="paragraph" w:styleId="ac">
    <w:name w:val="annotation subject"/>
    <w:basedOn w:val="aa"/>
    <w:next w:val="aa"/>
    <w:link w:val="ad"/>
    <w:uiPriority w:val="99"/>
    <w:semiHidden/>
    <w:unhideWhenUsed/>
    <w:qFormat/>
    <w:rPr>
      <w:b/>
      <w:bCs/>
    </w:rPr>
  </w:style>
  <w:style w:type="paragraph" w:styleId="ae">
    <w:name w:val="footer"/>
    <w:basedOn w:val="a"/>
    <w:link w:val="af"/>
    <w:uiPriority w:val="99"/>
    <w:unhideWhenUsed/>
    <w:qFormat/>
    <w:pPr>
      <w:tabs>
        <w:tab w:val="center" w:pos="4819"/>
        <w:tab w:val="right" w:pos="9639"/>
      </w:tabs>
      <w:spacing w:after="0" w:line="240" w:lineRule="auto"/>
    </w:pPr>
  </w:style>
  <w:style w:type="paragraph" w:styleId="af0">
    <w:name w:val="header"/>
    <w:basedOn w:val="a"/>
    <w:link w:val="af1"/>
    <w:uiPriority w:val="99"/>
    <w:unhideWhenUsed/>
    <w:qFormat/>
    <w:pPr>
      <w:tabs>
        <w:tab w:val="center" w:pos="4819"/>
        <w:tab w:val="right" w:pos="9639"/>
      </w:tabs>
      <w:spacing w:after="0" w:line="240" w:lineRule="auto"/>
    </w:pPr>
  </w:style>
  <w:style w:type="paragraph" w:styleId="HTML">
    <w:name w:val="HTML Preformatted"/>
    <w:basedOn w:val="a"/>
    <w:link w:val="HTML0"/>
    <w:uiPriority w:val="99"/>
    <w:qFormat/>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sz w:val="20"/>
      <w:szCs w:val="20"/>
    </w:rPr>
  </w:style>
  <w:style w:type="character" w:styleId="af2">
    <w:name w:val="Hyperlink"/>
    <w:uiPriority w:val="99"/>
    <w:unhideWhenUsed/>
    <w:qFormat/>
    <w:rPr>
      <w:color w:val="0000FF"/>
      <w:u w:val="single"/>
    </w:rPr>
  </w:style>
  <w:style w:type="paragraph" w:styleId="af3">
    <w:name w:val="Normal (Web)"/>
    <w:basedOn w:val="a"/>
    <w:uiPriority w:val="99"/>
    <w:semiHidden/>
    <w:unhideWhenUsed/>
    <w:qFormat/>
    <w:pPr>
      <w:spacing w:before="100" w:beforeAutospacing="1" w:after="100" w:afterAutospacing="1" w:line="240" w:lineRule="auto"/>
    </w:pPr>
    <w:rPr>
      <w:rFonts w:ascii="Times New Roman" w:hAnsi="Times New Roman"/>
      <w:sz w:val="24"/>
      <w:szCs w:val="24"/>
      <w:lang w:val="uk-UA" w:eastAsia="uk-UA"/>
    </w:rPr>
  </w:style>
  <w:style w:type="character" w:customStyle="1" w:styleId="10">
    <w:name w:val="Заголовок 1 Знак"/>
    <w:link w:val="1"/>
    <w:uiPriority w:val="9"/>
    <w:qFormat/>
    <w:rPr>
      <w:rFonts w:ascii="Cambria" w:eastAsia="Times New Roman" w:hAnsi="Cambria" w:cs="Times New Roman"/>
      <w:b/>
      <w:bCs/>
      <w:color w:val="365F91"/>
      <w:sz w:val="28"/>
      <w:szCs w:val="28"/>
    </w:rPr>
  </w:style>
  <w:style w:type="paragraph" w:styleId="af4">
    <w:name w:val="List Paragraph"/>
    <w:basedOn w:val="a"/>
    <w:link w:val="af5"/>
    <w:uiPriority w:val="34"/>
    <w:qFormat/>
    <w:pPr>
      <w:ind w:left="720"/>
      <w:contextualSpacing/>
    </w:pPr>
  </w:style>
  <w:style w:type="character" w:customStyle="1" w:styleId="af1">
    <w:name w:val="Верхній колонтитул Знак"/>
    <w:basedOn w:val="a0"/>
    <w:link w:val="af0"/>
    <w:uiPriority w:val="99"/>
    <w:qFormat/>
  </w:style>
  <w:style w:type="character" w:customStyle="1" w:styleId="af">
    <w:name w:val="Нижній колонтитул Знак"/>
    <w:basedOn w:val="a0"/>
    <w:link w:val="ae"/>
    <w:uiPriority w:val="99"/>
    <w:qFormat/>
  </w:style>
  <w:style w:type="character" w:customStyle="1" w:styleId="a4">
    <w:name w:val="Текст у виносці Знак"/>
    <w:link w:val="a3"/>
    <w:uiPriority w:val="99"/>
    <w:semiHidden/>
    <w:qFormat/>
    <w:rPr>
      <w:rFonts w:ascii="Tahoma" w:hAnsi="Tahoma" w:cs="Tahoma"/>
      <w:sz w:val="16"/>
      <w:szCs w:val="16"/>
    </w:rPr>
  </w:style>
  <w:style w:type="paragraph" w:styleId="af6">
    <w:name w:val="No Spacing"/>
    <w:uiPriority w:val="1"/>
    <w:qFormat/>
    <w:rPr>
      <w:rFonts w:eastAsia="Calibri"/>
      <w:sz w:val="22"/>
      <w:szCs w:val="22"/>
      <w:lang w:eastAsia="en-US"/>
    </w:rPr>
  </w:style>
  <w:style w:type="paragraph" w:customStyle="1" w:styleId="11">
    <w:name w:val="Звичайний1"/>
    <w:uiPriority w:val="99"/>
    <w:qFormat/>
    <w:pPr>
      <w:spacing w:line="276" w:lineRule="auto"/>
    </w:pPr>
    <w:rPr>
      <w:rFonts w:ascii="Arial" w:eastAsia="Arial" w:hAnsi="Arial" w:cs="Arial"/>
      <w:color w:val="000000"/>
      <w:sz w:val="22"/>
      <w:szCs w:val="22"/>
    </w:rPr>
  </w:style>
  <w:style w:type="character" w:customStyle="1" w:styleId="apple-converted-space">
    <w:name w:val="apple-converted-space"/>
    <w:basedOn w:val="a0"/>
    <w:qFormat/>
  </w:style>
  <w:style w:type="character" w:customStyle="1" w:styleId="af5">
    <w:name w:val="Абзац списку Знак"/>
    <w:link w:val="af4"/>
    <w:uiPriority w:val="34"/>
    <w:qFormat/>
    <w:locked/>
  </w:style>
  <w:style w:type="character" w:customStyle="1" w:styleId="rvts23">
    <w:name w:val="rvts23"/>
    <w:basedOn w:val="a0"/>
    <w:qFormat/>
  </w:style>
  <w:style w:type="paragraph" w:customStyle="1" w:styleId="12">
    <w:name w:val="Без інтервалів1"/>
    <w:uiPriority w:val="1"/>
    <w:qFormat/>
    <w:rPr>
      <w:rFonts w:eastAsia="Calibri"/>
      <w:sz w:val="22"/>
      <w:szCs w:val="22"/>
      <w:lang w:eastAsia="en-US"/>
    </w:rPr>
  </w:style>
  <w:style w:type="character" w:customStyle="1" w:styleId="fontstyle01">
    <w:name w:val="fontstyle01"/>
    <w:qFormat/>
    <w:rPr>
      <w:rFonts w:ascii="TimesNewRomanPSMT" w:hAnsi="TimesNewRomanPSMT" w:hint="default"/>
      <w:color w:val="000000"/>
      <w:sz w:val="28"/>
      <w:szCs w:val="28"/>
    </w:rPr>
  </w:style>
  <w:style w:type="paragraph" w:customStyle="1" w:styleId="rvps2">
    <w:name w:val="rvps2"/>
    <w:basedOn w:val="a"/>
    <w:uiPriority w:val="99"/>
    <w:qFormat/>
    <w:pPr>
      <w:spacing w:before="100" w:beforeAutospacing="1" w:after="100" w:afterAutospacing="1" w:line="240" w:lineRule="auto"/>
    </w:pPr>
    <w:rPr>
      <w:rFonts w:ascii="Times New Roman" w:hAnsi="Times New Roman"/>
      <w:sz w:val="24"/>
      <w:szCs w:val="24"/>
      <w:lang w:val="uk-UA" w:eastAsia="uk-UA"/>
    </w:rPr>
  </w:style>
  <w:style w:type="paragraph" w:customStyle="1" w:styleId="af7">
    <w:name w:val="Шапка документу"/>
    <w:basedOn w:val="a"/>
    <w:qFormat/>
    <w:pPr>
      <w:keepNext/>
      <w:keepLines/>
      <w:spacing w:after="240" w:line="240" w:lineRule="auto"/>
      <w:ind w:left="4536"/>
      <w:jc w:val="center"/>
    </w:pPr>
    <w:rPr>
      <w:rFonts w:ascii="Antiqua" w:hAnsi="Antiqua"/>
      <w:sz w:val="26"/>
      <w:szCs w:val="20"/>
      <w:lang w:val="uk-UA"/>
    </w:rPr>
  </w:style>
  <w:style w:type="character" w:customStyle="1" w:styleId="af8">
    <w:name w:val="Назва документа Знак"/>
    <w:link w:val="af9"/>
    <w:qFormat/>
    <w:locked/>
    <w:rPr>
      <w:rFonts w:ascii="Antiqua" w:hAnsi="Antiqua"/>
      <w:b/>
      <w:sz w:val="26"/>
    </w:rPr>
  </w:style>
  <w:style w:type="paragraph" w:customStyle="1" w:styleId="af9">
    <w:name w:val="Назва документа"/>
    <w:basedOn w:val="a"/>
    <w:next w:val="a"/>
    <w:link w:val="af8"/>
    <w:qFormat/>
    <w:pPr>
      <w:keepNext/>
      <w:keepLines/>
      <w:spacing w:before="240" w:after="240" w:line="240" w:lineRule="auto"/>
      <w:jc w:val="center"/>
    </w:pPr>
    <w:rPr>
      <w:rFonts w:ascii="Antiqua" w:hAnsi="Antiqua"/>
      <w:b/>
      <w:sz w:val="26"/>
    </w:rPr>
  </w:style>
  <w:style w:type="character" w:customStyle="1" w:styleId="rvts46">
    <w:name w:val="rvts46"/>
    <w:basedOn w:val="a0"/>
    <w:qFormat/>
  </w:style>
  <w:style w:type="character" w:customStyle="1" w:styleId="a6">
    <w:name w:val="Основний текст Знак"/>
    <w:link w:val="a5"/>
    <w:qFormat/>
    <w:rPr>
      <w:rFonts w:ascii="Times New Roman" w:eastAsia="Times New Roman" w:hAnsi="Times New Roman" w:cs="Times New Roman"/>
      <w:sz w:val="24"/>
      <w:szCs w:val="24"/>
      <w:lang w:val="zh-CN" w:eastAsia="zh-CN"/>
    </w:rPr>
  </w:style>
  <w:style w:type="character" w:customStyle="1" w:styleId="a8">
    <w:name w:val="Основний текст з відступом Знак"/>
    <w:basedOn w:val="a0"/>
    <w:link w:val="a7"/>
    <w:uiPriority w:val="99"/>
    <w:qFormat/>
  </w:style>
  <w:style w:type="paragraph" w:customStyle="1" w:styleId="afa">
    <w:name w:val="Знак Знак"/>
    <w:basedOn w:val="a"/>
    <w:qFormat/>
    <w:pPr>
      <w:spacing w:after="0" w:line="240" w:lineRule="auto"/>
    </w:pPr>
    <w:rPr>
      <w:rFonts w:ascii="Verdana" w:hAnsi="Verdana" w:cs="Verdana"/>
      <w:sz w:val="20"/>
      <w:szCs w:val="20"/>
      <w:lang w:val="en-US" w:eastAsia="en-US"/>
    </w:rPr>
  </w:style>
  <w:style w:type="paragraph" w:customStyle="1" w:styleId="afb">
    <w:name w:val="Нормальний текст"/>
    <w:basedOn w:val="a"/>
    <w:qFormat/>
    <w:pPr>
      <w:spacing w:before="120" w:after="0" w:line="240" w:lineRule="auto"/>
      <w:ind w:firstLine="567"/>
    </w:pPr>
    <w:rPr>
      <w:rFonts w:ascii="Antiqua" w:hAnsi="Antiqua"/>
      <w:sz w:val="26"/>
      <w:szCs w:val="20"/>
      <w:lang w:val="uk-UA"/>
    </w:rPr>
  </w:style>
  <w:style w:type="character" w:customStyle="1" w:styleId="ab">
    <w:name w:val="Текст примітки Знак"/>
    <w:link w:val="aa"/>
    <w:uiPriority w:val="99"/>
    <w:semiHidden/>
    <w:qFormat/>
    <w:rPr>
      <w:sz w:val="20"/>
      <w:szCs w:val="20"/>
    </w:rPr>
  </w:style>
  <w:style w:type="character" w:customStyle="1" w:styleId="ad">
    <w:name w:val="Тема примітки Знак"/>
    <w:link w:val="ac"/>
    <w:uiPriority w:val="99"/>
    <w:semiHidden/>
    <w:qFormat/>
    <w:rPr>
      <w:b/>
      <w:bCs/>
      <w:sz w:val="20"/>
      <w:szCs w:val="20"/>
    </w:rPr>
  </w:style>
  <w:style w:type="paragraph" w:customStyle="1" w:styleId="13">
    <w:name w:val="Редакція1"/>
    <w:hidden/>
    <w:uiPriority w:val="99"/>
    <w:semiHidden/>
    <w:qFormat/>
    <w:rPr>
      <w:sz w:val="22"/>
      <w:szCs w:val="22"/>
      <w:lang w:val="ru-RU" w:eastAsia="ru-RU"/>
    </w:rPr>
  </w:style>
  <w:style w:type="character" w:customStyle="1" w:styleId="HTML0">
    <w:name w:val="Стандартний HTML Знак"/>
    <w:link w:val="HTML"/>
    <w:uiPriority w:val="99"/>
    <w:qFormat/>
    <w:rPr>
      <w:rFonts w:ascii="Courier New" w:eastAsia="Times New Roman" w:hAnsi="Courier New" w:cs="Times New Roman"/>
      <w:sz w:val="20"/>
      <w:szCs w:val="20"/>
    </w:rPr>
  </w:style>
  <w:style w:type="paragraph" w:customStyle="1" w:styleId="docdata">
    <w:name w:val="docdata"/>
    <w:basedOn w:val="a"/>
    <w:uiPriority w:val="99"/>
    <w:qFormat/>
    <w:pPr>
      <w:spacing w:before="100" w:beforeAutospacing="1" w:after="100" w:afterAutospacing="1" w:line="240" w:lineRule="auto"/>
    </w:pPr>
    <w:rPr>
      <w:rFonts w:ascii="Times New Roman" w:hAnsi="Times New Roman"/>
      <w:sz w:val="24"/>
      <w:szCs w:val="24"/>
      <w:lang w:val="uk-UA" w:eastAsia="uk-UA"/>
    </w:rPr>
  </w:style>
  <w:style w:type="character" w:customStyle="1" w:styleId="20">
    <w:name w:val="Основний текст 2 Знак"/>
    <w:basedOn w:val="a0"/>
    <w:link w:val="2"/>
    <w:semiHidden/>
    <w:qFormat/>
    <w:rPr>
      <w:rFonts w:ascii="Times New Roman" w:hAnsi="Times New Roman"/>
      <w:sz w:val="24"/>
      <w:szCs w:val="24"/>
      <w:lang w:val="ru-RU" w:eastAsia="ru-RU"/>
    </w:rPr>
  </w:style>
  <w:style w:type="character" w:customStyle="1" w:styleId="30">
    <w:name w:val="Заголовок 3 Знак"/>
    <w:basedOn w:val="a0"/>
    <w:link w:val="3"/>
    <w:uiPriority w:val="9"/>
    <w:semiHidden/>
    <w:qFormat/>
    <w:rPr>
      <w:rFonts w:asciiTheme="majorHAnsi" w:eastAsiaTheme="majorEastAsia" w:hAnsiTheme="majorHAnsi" w:cstheme="majorBidi"/>
      <w:b/>
      <w:bCs/>
      <w:color w:val="4F81BD" w:themeColor="accent1"/>
      <w:sz w:val="22"/>
      <w:szCs w:val="22"/>
      <w:lang w:val="ru-RU" w:eastAsia="ru-RU"/>
    </w:rPr>
  </w:style>
  <w:style w:type="paragraph" w:customStyle="1" w:styleId="21">
    <w:name w:val="Звичайний2"/>
    <w:rsid w:val="000A1CCD"/>
    <w:pPr>
      <w:spacing w:before="100" w:beforeAutospacing="1" w:after="100" w:afterAutospacing="1" w:line="273" w:lineRule="auto"/>
    </w:pPr>
    <w:rPr>
      <w:sz w:val="24"/>
      <w:szCs w:val="24"/>
    </w:rPr>
  </w:style>
  <w:style w:type="character" w:styleId="afc">
    <w:name w:val="Unresolved Mention"/>
    <w:basedOn w:val="a0"/>
    <w:uiPriority w:val="99"/>
    <w:semiHidden/>
    <w:unhideWhenUsed/>
    <w:rsid w:val="00641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apr@loda.gov.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7AC67-BBB1-402A-9ED7-97C5E7FCE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27</Pages>
  <Words>43235</Words>
  <Characters>24645</Characters>
  <Application>Microsoft Office Word</Application>
  <DocSecurity>0</DocSecurity>
  <Lines>205</Lines>
  <Paragraphs>135</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67745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nsxw</dc:creator>
  <cp:lastModifiedBy>iapo.student362</cp:lastModifiedBy>
  <cp:revision>26</cp:revision>
  <cp:lastPrinted>2025-12-30T12:14:00Z</cp:lastPrinted>
  <dcterms:created xsi:type="dcterms:W3CDTF">2025-12-29T08:28:00Z</dcterms:created>
  <dcterms:modified xsi:type="dcterms:W3CDTF">2025-12-30T12:53:00Z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1033-12.2.0.22222</vt:lpwstr>
  </property>
  <property fmtid="{D5CDD505-2E9C-101B-9397-08002B2CF9AE}" pid="3" name="ICV">
    <vt:lpwstr>0E599836AEC54EA4A21E8402AA30F19C_13</vt:lpwstr>
  </property>
</Properties>
</file>